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07" w:rsidRPr="00093507" w:rsidRDefault="00093507" w:rsidP="00093507">
      <w:pPr>
        <w:pStyle w:val="Ttulo"/>
        <w:spacing w:line="280" w:lineRule="exact"/>
        <w:jc w:val="left"/>
        <w:rPr>
          <w:rFonts w:ascii="Arial" w:hAnsi="Arial" w:cs="Arial"/>
          <w:color w:val="000000"/>
          <w:szCs w:val="20"/>
          <w:u w:val="single"/>
        </w:rPr>
      </w:pPr>
    </w:p>
    <w:p w:rsidR="00B755A1" w:rsidRPr="00093507" w:rsidRDefault="00B755A1" w:rsidP="00B755A1">
      <w:pPr>
        <w:pStyle w:val="Ttulo"/>
        <w:spacing w:line="280" w:lineRule="exact"/>
        <w:rPr>
          <w:rFonts w:ascii="Arial" w:hAnsi="Arial" w:cs="Arial"/>
          <w:color w:val="000000"/>
          <w:szCs w:val="20"/>
          <w:u w:val="single"/>
        </w:rPr>
      </w:pPr>
      <w:r w:rsidRPr="00093507">
        <w:rPr>
          <w:rFonts w:ascii="Arial" w:hAnsi="Arial" w:cs="Arial"/>
          <w:color w:val="000000"/>
          <w:szCs w:val="20"/>
          <w:u w:val="single"/>
        </w:rPr>
        <w:t>rESULTADO DE LICITAÇÃO</w:t>
      </w:r>
    </w:p>
    <w:p w:rsidR="00B755A1" w:rsidRPr="00093507" w:rsidRDefault="00B755A1" w:rsidP="003B5F74">
      <w:pPr>
        <w:pStyle w:val="Ttulo"/>
        <w:spacing w:line="280" w:lineRule="exact"/>
        <w:rPr>
          <w:rFonts w:ascii="Arial" w:hAnsi="Arial" w:cs="Arial"/>
          <w:color w:val="000000"/>
          <w:szCs w:val="20"/>
          <w:u w:val="single"/>
        </w:rPr>
      </w:pPr>
      <w:r w:rsidRPr="00093507">
        <w:rPr>
          <w:rFonts w:ascii="Arial" w:hAnsi="Arial" w:cs="Arial"/>
          <w:color w:val="000000"/>
          <w:szCs w:val="20"/>
          <w:u w:val="single"/>
        </w:rPr>
        <w:t xml:space="preserve">PREGÃO PRESENCIAL </w:t>
      </w:r>
      <w:r w:rsidRPr="00093507">
        <w:rPr>
          <w:rFonts w:ascii="Arial" w:hAnsi="Arial" w:cs="Arial"/>
          <w:caps w:val="0"/>
          <w:color w:val="000000"/>
          <w:szCs w:val="20"/>
          <w:u w:val="single"/>
        </w:rPr>
        <w:t>N</w:t>
      </w:r>
      <w:r w:rsidRPr="00093507">
        <w:rPr>
          <w:rFonts w:ascii="Arial" w:hAnsi="Arial" w:cs="Arial"/>
          <w:color w:val="000000"/>
          <w:szCs w:val="20"/>
          <w:u w:val="single"/>
        </w:rPr>
        <w:t>º 0</w:t>
      </w:r>
      <w:r w:rsidR="00CB0FDC">
        <w:rPr>
          <w:rFonts w:ascii="Arial" w:hAnsi="Arial" w:cs="Arial"/>
          <w:color w:val="000000"/>
          <w:szCs w:val="20"/>
          <w:u w:val="single"/>
        </w:rPr>
        <w:t>07</w:t>
      </w:r>
      <w:r w:rsidRPr="00093507">
        <w:rPr>
          <w:rFonts w:ascii="Arial" w:hAnsi="Arial" w:cs="Arial"/>
          <w:color w:val="000000"/>
          <w:szCs w:val="20"/>
          <w:u w:val="single"/>
        </w:rPr>
        <w:t>/201</w:t>
      </w:r>
      <w:r w:rsidR="005071EE" w:rsidRPr="00093507">
        <w:rPr>
          <w:rFonts w:ascii="Arial" w:hAnsi="Arial" w:cs="Arial"/>
          <w:color w:val="000000"/>
          <w:szCs w:val="20"/>
          <w:u w:val="single"/>
        </w:rPr>
        <w:t>5</w:t>
      </w:r>
    </w:p>
    <w:p w:rsidR="00C57FE7" w:rsidRPr="00093507" w:rsidRDefault="00C57FE7" w:rsidP="003B5F74">
      <w:pPr>
        <w:pStyle w:val="Ttulo"/>
        <w:spacing w:line="280" w:lineRule="exact"/>
        <w:rPr>
          <w:rFonts w:ascii="Arial" w:hAnsi="Arial" w:cs="Arial"/>
          <w:color w:val="000000"/>
          <w:szCs w:val="20"/>
          <w:u w:val="single"/>
        </w:rPr>
      </w:pPr>
    </w:p>
    <w:p w:rsidR="00CB0FDC" w:rsidRPr="00093507" w:rsidRDefault="00AF6532" w:rsidP="00CB0FDC">
      <w:pPr>
        <w:pStyle w:val="Recuodecorpodetexto3"/>
        <w:spacing w:line="280" w:lineRule="exact"/>
        <w:ind w:left="-1134" w:right="-995" w:hanging="1417"/>
        <w:jc w:val="both"/>
        <w:rPr>
          <w:rFonts w:ascii="Arial" w:hAnsi="Arial" w:cs="Arial"/>
          <w:sz w:val="20"/>
          <w:szCs w:val="20"/>
        </w:rPr>
      </w:pPr>
      <w:r w:rsidRPr="00093507">
        <w:rPr>
          <w:rFonts w:ascii="Arial" w:hAnsi="Arial" w:cs="Arial"/>
          <w:sz w:val="20"/>
          <w:szCs w:val="20"/>
        </w:rPr>
        <w:t xml:space="preserve">            </w:t>
      </w:r>
      <w:r w:rsidR="009D038F">
        <w:rPr>
          <w:rFonts w:ascii="Arial" w:hAnsi="Arial" w:cs="Arial"/>
          <w:sz w:val="20"/>
          <w:szCs w:val="20"/>
        </w:rPr>
        <w:t xml:space="preserve">                         </w:t>
      </w:r>
      <w:r w:rsidRPr="00093507">
        <w:rPr>
          <w:rFonts w:ascii="Arial" w:hAnsi="Arial" w:cs="Arial"/>
          <w:sz w:val="20"/>
          <w:szCs w:val="20"/>
        </w:rPr>
        <w:t xml:space="preserve"> </w:t>
      </w:r>
      <w:r w:rsidR="00B755A1" w:rsidRPr="00093507">
        <w:rPr>
          <w:rFonts w:ascii="Arial" w:hAnsi="Arial" w:cs="Arial"/>
          <w:sz w:val="20"/>
          <w:szCs w:val="20"/>
        </w:rPr>
        <w:t>O PREGOEIRO abaixo assinado</w:t>
      </w:r>
      <w:r w:rsidR="00B104ED" w:rsidRPr="00093507">
        <w:rPr>
          <w:rFonts w:ascii="Arial" w:hAnsi="Arial" w:cs="Arial"/>
          <w:sz w:val="20"/>
          <w:szCs w:val="20"/>
        </w:rPr>
        <w:t>, com base no inciso V do artigo 5</w:t>
      </w:r>
      <w:r w:rsidR="00B755A1" w:rsidRPr="00093507">
        <w:rPr>
          <w:rFonts w:ascii="Arial" w:hAnsi="Arial" w:cs="Arial"/>
          <w:sz w:val="20"/>
          <w:szCs w:val="20"/>
        </w:rPr>
        <w:t xml:space="preserve">º do Decreto Estadual Nº. </w:t>
      </w:r>
      <w:r w:rsidR="00B104ED" w:rsidRPr="00093507">
        <w:rPr>
          <w:rFonts w:ascii="Arial" w:hAnsi="Arial" w:cs="Arial"/>
          <w:sz w:val="20"/>
          <w:szCs w:val="20"/>
        </w:rPr>
        <w:t>5.344/201</w:t>
      </w:r>
      <w:r w:rsidR="00B755A1" w:rsidRPr="00093507">
        <w:rPr>
          <w:rFonts w:ascii="Arial" w:hAnsi="Arial" w:cs="Arial"/>
          <w:sz w:val="20"/>
          <w:szCs w:val="20"/>
        </w:rPr>
        <w:t xml:space="preserve">5, nos critérios estabelecidos na licitação em epígrafe, </w:t>
      </w:r>
      <w:r w:rsidR="00B755A1" w:rsidRPr="00093507">
        <w:rPr>
          <w:rFonts w:ascii="Arial" w:hAnsi="Arial" w:cs="Arial"/>
          <w:b/>
          <w:sz w:val="20"/>
          <w:szCs w:val="20"/>
        </w:rPr>
        <w:t xml:space="preserve">Processo n° </w:t>
      </w:r>
      <w:r w:rsidR="005071EE" w:rsidRPr="00093507">
        <w:rPr>
          <w:rFonts w:ascii="Arial" w:hAnsi="Arial" w:cs="Arial"/>
          <w:b/>
          <w:sz w:val="20"/>
          <w:szCs w:val="20"/>
        </w:rPr>
        <w:t>2015/27000/01</w:t>
      </w:r>
      <w:r w:rsidR="00CB0FDC">
        <w:rPr>
          <w:rFonts w:ascii="Arial" w:hAnsi="Arial" w:cs="Arial"/>
          <w:b/>
          <w:sz w:val="20"/>
          <w:szCs w:val="20"/>
        </w:rPr>
        <w:t>5195</w:t>
      </w:r>
      <w:r w:rsidR="00B755A1" w:rsidRPr="00093507">
        <w:rPr>
          <w:rFonts w:ascii="Arial" w:hAnsi="Arial" w:cs="Arial"/>
          <w:sz w:val="20"/>
          <w:szCs w:val="20"/>
        </w:rPr>
        <w:t xml:space="preserve">, bem como na sua Fase de Lances, profere o resultado dos itens discriminados a seguir, </w:t>
      </w:r>
      <w:r w:rsidR="00B755A1" w:rsidRPr="00093507">
        <w:rPr>
          <w:rFonts w:ascii="Arial" w:hAnsi="Arial" w:cs="Arial"/>
          <w:b/>
          <w:sz w:val="20"/>
          <w:szCs w:val="20"/>
        </w:rPr>
        <w:t>ADJUDICA</w:t>
      </w:r>
      <w:r w:rsidR="00B755A1" w:rsidRPr="00093507">
        <w:rPr>
          <w:rFonts w:ascii="Arial" w:hAnsi="Arial" w:cs="Arial"/>
          <w:sz w:val="20"/>
          <w:szCs w:val="20"/>
        </w:rPr>
        <w:t xml:space="preserve"> os objetos a empresa vencedora, e </w:t>
      </w:r>
      <w:r w:rsidR="00B755A1" w:rsidRPr="00093507">
        <w:rPr>
          <w:rFonts w:ascii="Arial" w:hAnsi="Arial" w:cs="Arial"/>
          <w:b/>
          <w:sz w:val="20"/>
          <w:szCs w:val="20"/>
        </w:rPr>
        <w:t>torna público o presente resultado</w:t>
      </w:r>
      <w:r w:rsidR="00B755A1" w:rsidRPr="00093507">
        <w:rPr>
          <w:rFonts w:ascii="Arial" w:hAnsi="Arial" w:cs="Arial"/>
          <w:sz w:val="20"/>
          <w:szCs w:val="20"/>
        </w:rPr>
        <w:t>, conforme segue:</w:t>
      </w:r>
    </w:p>
    <w:tbl>
      <w:tblPr>
        <w:tblStyle w:val="Tabelacomgrade"/>
        <w:tblW w:w="9639" w:type="dxa"/>
        <w:tblInd w:w="-1026" w:type="dxa"/>
        <w:tblLook w:val="04A0"/>
      </w:tblPr>
      <w:tblGrid>
        <w:gridCol w:w="9639"/>
      </w:tblGrid>
      <w:tr w:rsidR="00093507" w:rsidRPr="00093507" w:rsidTr="001543A4">
        <w:tc>
          <w:tcPr>
            <w:tcW w:w="9639" w:type="dxa"/>
          </w:tcPr>
          <w:p w:rsidR="00093507" w:rsidRPr="00BB377C" w:rsidRDefault="00093507" w:rsidP="003B5F74">
            <w:pPr>
              <w:pStyle w:val="Recuodecorpodetexto3"/>
              <w:spacing w:line="280" w:lineRule="exact"/>
              <w:ind w:left="0" w:right="-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77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B377C" w:rsidRPr="00BB377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BB377C">
              <w:rPr>
                <w:rFonts w:ascii="Arial" w:hAnsi="Arial" w:cs="Arial"/>
                <w:b/>
                <w:sz w:val="20"/>
                <w:szCs w:val="20"/>
              </w:rPr>
              <w:t>PRESA VENCEDORA:</w:t>
            </w:r>
            <w:r w:rsidR="00BB377C" w:rsidRPr="00BB377C">
              <w:rPr>
                <w:rFonts w:ascii="Arial" w:hAnsi="Arial" w:cs="Arial"/>
                <w:b/>
                <w:sz w:val="20"/>
                <w:szCs w:val="20"/>
              </w:rPr>
              <w:t xml:space="preserve"> WR E EDITORA LTDA </w:t>
            </w:r>
          </w:p>
          <w:p w:rsidR="00093507" w:rsidRPr="00093507" w:rsidRDefault="00093507" w:rsidP="003B5F74">
            <w:pPr>
              <w:pStyle w:val="Recuodecorpodetexto3"/>
              <w:spacing w:line="280" w:lineRule="exact"/>
              <w:ind w:left="0" w:right="-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77C">
              <w:rPr>
                <w:rFonts w:ascii="Arial" w:hAnsi="Arial" w:cs="Arial"/>
                <w:b/>
                <w:sz w:val="20"/>
                <w:szCs w:val="20"/>
              </w:rPr>
              <w:t>CNPJ:</w:t>
            </w:r>
            <w:r w:rsidR="00BB377C">
              <w:rPr>
                <w:rFonts w:ascii="Arial" w:hAnsi="Arial" w:cs="Arial"/>
                <w:sz w:val="20"/>
                <w:szCs w:val="20"/>
              </w:rPr>
              <w:t xml:space="preserve"> 13.343.037/0001-64</w:t>
            </w:r>
          </w:p>
        </w:tc>
      </w:tr>
    </w:tbl>
    <w:tbl>
      <w:tblPr>
        <w:tblpPr w:leftFromText="141" w:rightFromText="141" w:vertAnchor="text" w:horzAnchor="page" w:tblpX="1853" w:tblpY="147"/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577"/>
        <w:gridCol w:w="992"/>
        <w:gridCol w:w="992"/>
        <w:gridCol w:w="1560"/>
        <w:gridCol w:w="1809"/>
      </w:tblGrid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QTD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UNID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VL UNT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VL TOTAL</w:t>
            </w:r>
          </w:p>
        </w:tc>
      </w:tr>
      <w:tr w:rsidR="001543A4" w:rsidRPr="00FF54D1" w:rsidTr="00A062AB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Galpão de alumínio com cobertura e fechamentos laterais de lona anti chama e estrutura reforçada em q30, nas dimensões de 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40x20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mts</w:t>
            </w:r>
            <w:proofErr w:type="spellEnd"/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 climatizado.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R$ 15.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R$ 15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3.500,00</w:t>
            </w:r>
          </w:p>
        </w:tc>
      </w:tr>
      <w:tr w:rsidR="001543A4" w:rsidRPr="00FF54D1" w:rsidTr="00A062AB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disciplinadores, sendo grade disciplinadora tubular medindo 3.00 m de comprimento por 1,20m de altura, com vão de 0,11 cm, toda modulável em estrutura de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metalon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na chapa 18 galvanizado (obs.: tem que ser galvanizado não serve pintado na cor alumínio)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8.000</w:t>
            </w:r>
          </w:p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R$ 2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5,50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R$ 2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04.000,00</w:t>
            </w:r>
          </w:p>
        </w:tc>
      </w:tr>
      <w:tr w:rsidR="001543A4" w:rsidRPr="00FF54D1" w:rsidTr="00A062AB">
        <w:trPr>
          <w:trHeight w:val="1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tenda medindo 12x12m com 03 (três) metros de altura, coberta com lona vinil 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anti-chama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 com balcões e fechamento laterais camadas de PVC com alto índice de aditivos anti UV tratamento anti-chama, anti-mofo e anti-fungo, branca, vermelha e transparente, tipo pirâmide, em estrutura tubular de ferro galvanizado padrão ABNT. (obs.: estrutura tem que ser novas limpas e conservadas).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200</w:t>
            </w:r>
          </w:p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R$ 1.4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R$ 2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80.000,00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tenda medindo 10x10m com 03 (três) metros de altura, coberta com lona vinil 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anti-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chama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com balcões e fechamento laterais camadas de PVC com alto índice de aditivos anti UV tratamento anti-chama, anti-mofo e anti-fungo, branca, vermelha e transparente, tipo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piramide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 em estrutura tubular de ferro galvanizado padrão ABNT. (obs.: estruturas têm que ser novas limpas e conservadas).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200</w:t>
            </w:r>
          </w:p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R$ 1.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R$ 2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50.000,00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tenda medindo 8x8m com 03 (três) metros de altura, coberta com lona vinil anti-chama, camadas de </w:t>
            </w:r>
            <w:proofErr w:type="spellStart"/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pvc</w:t>
            </w:r>
            <w:proofErr w:type="spellEnd"/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com alto índice de aditivos anti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uv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tratamento anti-chama, anti-mofo e anti-fungo branca, vermelha e transparente, tipo pirâmide, em estrutura tubular de ferro galvanizado padrão ABNT. (obs.: estruturas têm que ser novas limpas e conservadas).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200</w:t>
            </w:r>
          </w:p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R$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890,00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R$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178.000,00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tenda medindo 6x6m com 03 (três) metros de altura, coberta com lona vinil anti-chama, camadas de </w:t>
            </w:r>
            <w:proofErr w:type="spellStart"/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pvc</w:t>
            </w:r>
            <w:proofErr w:type="spellEnd"/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com alto índice de aditivos anti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uv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tratamento anti-chama, anti-mofo e anti-fungo, branca, vermelha e transparente, tipo pirâmide, em estrutura tubular de ferro galvanizado padrão ABNT. (obs.: estruturas têm que ser novas limpas e conservadas).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100</w:t>
            </w:r>
          </w:p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R$ 6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R$ 63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palco tamanho 14 x 10m com cobertura duas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aguas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tablado de compensado naval com 1,80m de altura, com carpete, cenário de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ground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alumínio para iluminação e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flyers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para caixas de som.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30</w:t>
            </w:r>
          </w:p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R$ 13.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R$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394.500,00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estrutura de tablado toda de ferro galvanizado, plataforma de piso de 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 xml:space="preserve">compensado naval revestido de perfil u de ferro galvanizado de 10x10m com 1 </w:t>
            </w:r>
            <w:proofErr w:type="spellStart"/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mt</w:t>
            </w:r>
            <w:proofErr w:type="spellEnd"/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altura,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encarpetado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 sendo regulável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30</w:t>
            </w:r>
          </w:p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R$ 10.440,00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R$ 313.20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09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arquibancadas com coberturas de 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20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mts</w:t>
            </w:r>
            <w:proofErr w:type="spellEnd"/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comprimento ferro em perfeitas condições de uso e apresentação, montada a 1,20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mts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do nível do chão em estrutura metálica galvanizada, com pintura nova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nati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statica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de perfeito encaixe com colunas gravitacionais: escada de acesso composto de 08 (oito) degraus, com espelho entre degraus de 15 cm (no máximo), parapeito e corrimão no mínimo de 1,20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mts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altura e intervalos de vão livre no máximo de 11 cm; com assentos confeccionados e chapas dobradas com reforço de segurança de 20 cm e grampos de segurança prendendo as tábuas e aprovadas pelo corpo de bombeiros padrão ABNT.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30</w:t>
            </w:r>
          </w:p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6.950,00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R$ 508.500,0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Locação de fechamento metálico galvanizado na chapa 18 mm, sendo 2,30m de altura por 2,20 m de largura, estrutura de ferro tubular galvanizado chapa 14 mm, com escora metálica galvanizado, com saídas de emergências com dobradiças e trava padrão ABNT. (obs.: tem que ser galvanizado não serve pintado na cor alumínio)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6.000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R$ 3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R$ 180.00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mesas de plástico brancas com 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cadeiras.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R$ 9,80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R$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49.000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telão, sendo kits multimídia contendo um projetor multimídia e modelo </w:t>
            </w:r>
            <w:proofErr w:type="spellStart"/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epson</w:t>
            </w:r>
            <w:proofErr w:type="spellEnd"/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2200 ou similar, 01 (uma) tela de proteção 03x04 em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graund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 xml:space="preserve">alumínio p-25 com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pe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01 (um) ou 02 (dois) metros com base de apoio, um aparelho de DVD ou um computador.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100</w:t>
            </w:r>
          </w:p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R$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1.960,00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R$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196.000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pStyle w:val="Defaul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Locação de camarote 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todo em ferro galvanizado, medindo 5,0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mts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frente x 5,00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mts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largura, em perfeitas condições de uso de apresentação, montados a 2,30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mts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do nível do chão, com capacidade para 20 pessoas, em estrutura metálica galvanizada, com plataforma de piso de compensado naval revestido com perfil de ferro galvanizado tipo u em 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toda sua extensão (frontal ou lateral) pintados com fechamento em lona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ao fundo: corredor de acesso na parte posterior ou lateral galvanizadas, com corrimão central e guarda-copos de ferro galvanizado e divisórias em ferro galvanizado montados,]; piso carpetado; 02(dois) pontos de energia elétrica em cada unidade de camarote, sendo 01(um) para lâmpada e 01 (um para alimentação de energia (tomada); cobertura de lona branca em estilo pirâmide montada em estrutura metálica, calhas reforçadas para capacitação e canalização de água e abertura superior com protetor para ventilação e evasão de ar quente, na parte inferior fechamento de estrutura de fechamento metálico galvanizado. Estrutura classificada pela Associação Brasileira de Normas Técnicas (ABNT). Obs.: todas as lâmpadas no mínimo de 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100w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obs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: tem que ser galvanizado não serve pintado na cor alumínio)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R$ 4.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290,00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R$ 214.50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pStyle w:val="Defaul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Locação de som PA 08 com todos os periféricos necessários e mesa de som 16 canais digital e </w:t>
            </w:r>
            <w:proofErr w:type="spellStart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Back</w:t>
            </w:r>
            <w:proofErr w:type="spellEnd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Line</w:t>
            </w:r>
            <w:proofErr w:type="spellEnd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 completo para banda, com Notebook, </w:t>
            </w:r>
            <w:proofErr w:type="gramStart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6</w:t>
            </w:r>
            <w:proofErr w:type="gramEnd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 microfones sem fio e 6 com fio para uso diverso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R$ 2.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R$ 2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40.000,00</w:t>
            </w:r>
          </w:p>
        </w:tc>
      </w:tr>
      <w:tr w:rsidR="001543A4" w:rsidRPr="00FF54D1" w:rsidTr="00A062AB">
        <w:trPr>
          <w:trHeight w:val="1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tendas medindo 03x03m com 03 (três) metros de altura, coberta com lona vinil anti-chama branca, tipo pirâmide, fechada nas laterais e ao fundo com fechamento metálico de zinco galvanizado pintados, em perfeitas condições de uso e apresentação, e frente com balcão metálico de 2.5 comprimento x 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alt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x 0,50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larg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02 (dois) pontos de energias, sendo um para lâmpadas e um para tomada de três pinos, obs.: lâmpada no mínimo de 100 w.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R$ 73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R$ 109.5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pStyle w:val="Defaul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Locação de som PA 16 com todos os periféricos necessários e mesa de som 16 canais digital e </w:t>
            </w:r>
            <w:proofErr w:type="spellStart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Back</w:t>
            </w:r>
            <w:proofErr w:type="spellEnd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Line</w:t>
            </w:r>
            <w:proofErr w:type="spellEnd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 completo para banda, com notebook, </w:t>
            </w:r>
            <w:proofErr w:type="gramStart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6</w:t>
            </w:r>
            <w:proofErr w:type="gramEnd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 microfones sem fio e 6 com fio para uso diverso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R$ 3.76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R$ 112.8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banheiros químicos masculino, feminino e deficientes físicos nas seguintes características: em polietileno de alta densidade limpos e conservados inclusive na parte externa tratamento para desinfecção e desodorização com produto químico 100% biodegradável, composto por substâncias químicas que não geram riscos ao meio ambiente e a saúde humana.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R$ 140,00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R$ 42.000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pStyle w:val="Defaul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Painel de </w:t>
            </w:r>
            <w:proofErr w:type="spellStart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Led</w:t>
            </w:r>
            <w:proofErr w:type="spellEnd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 outdoor </w:t>
            </w:r>
            <w:proofErr w:type="gramStart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6mm</w:t>
            </w:r>
            <w:proofErr w:type="gramEnd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 definição 6944 pixels por m2 e resolução 128x96 1300 </w:t>
            </w:r>
            <w:proofErr w:type="spellStart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Nits</w:t>
            </w:r>
            <w:proofErr w:type="spellEnd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 de brilho ate 16 bits de cores com ângulo de visão 120/90 graus. Instalado em local determinado pelo o órgão.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600</w:t>
            </w:r>
          </w:p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R$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590,00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R$ 354.000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pStyle w:val="Default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Climatizadores</w:t>
            </w:r>
            <w:proofErr w:type="spellEnd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 de ar hídrico circulante aro 60 cm, com capacidade de reservatória para 100 litros de água e 150m2 220 </w:t>
            </w:r>
            <w:proofErr w:type="spellStart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wats</w:t>
            </w:r>
            <w:proofErr w:type="spellEnd"/>
            <w:r w:rsidRPr="00FF54D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R$ 4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35.000,00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pStyle w:val="Defaul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Locação de grupo gerador a diesel de 250 KVA silencioso.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R$ 360,00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R$ 144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1543A4" w:rsidRPr="00FF54D1" w:rsidTr="00A062AB">
        <w:trPr>
          <w:trHeight w:val="1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som PA 32, com todos os periféricos: especificados da seguinte forma: PA 32; 01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mixter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digital 32 canais de entrada e 16 OMNI OUTS; 16 Mix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Buses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e 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8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Matrix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02 equalizadores estéreo de 31 bandas, 01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processor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digital 4 entradas digitais em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Aes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Ebu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04 monitores com 2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woofers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12” e 1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driver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01 aparelho de DVDS, sistema de PA 32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Line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Fly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capaz de gerar 110 BD SPI, com 30 metros de distancia, 02 microfones sem fio, monitor, 01 slide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Fill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Dupplo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Backline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01 amplificador de guitarra com cabeçote valvulado 50 watts 2500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sl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-x e 100 amplificador de formatos de 2100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sl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-s, 01 amplificador de guitarra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power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output: 120w (60w+60w) 2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autofalantes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12’, 01 sistema para contrabaixo com duas caixas com alto falantes de 18” e outra com 4 alto falantes de 10”, 04 praticáveis, plataforma pantográfica, input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list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20 microfones dinâmicos, 10 microfones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cardioide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0l kit de microfone para bateria, 01 kit de microfones para percussão, iluminação: 01 consoles digital com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Dimmer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240 canis de controle, 240  dispositivos elétricos e outros, com tenda de cobertura.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DESERTA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DESERTA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pStyle w:val="Defaul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Graund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alumínio q 30 para 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uso diversos de cenário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e portais com acessórios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R$ 78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R$156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pStyle w:val="Defaul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Estande, com piso de compensado naval e estrutura de ferro 10 cm altura, fechamento laterais e superior em painéis TS branco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fortmicados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e perfis de alumínio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adonisado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brilhoso, com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testeiras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50 cm, com 3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metros de altura,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encarpetados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climatizado com 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 xml:space="preserve">ar condicionado, com luminárias, com 2 pontos de energia por m2, extintores conforme projeto, com porta e com fechaduras, montados conforme layout e projeto fornecidos pelo órgão, tudo padrão ABNT. 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ARTS de responsabilidade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2.500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R$ 368,00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R$ 920.000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pStyle w:val="Defaul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Estande, com piso de compensado naval e estrutura de ferro 10 cm altura, fechamento laterais em painéis TS branco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fortmicados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e perfis de alumínio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adonisado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brilhoso, com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testeiras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50 cm, com 3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metros de altura,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encarpetados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 com luminárias, com 2 pontos de energia por m2, extintores conforme projeto, montados conforme layout e projeto fornecidos pelo órgão, tudo padrão ABNT. 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ARTS de responsabilidade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R$ 2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R$ 472.000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543A4" w:rsidRPr="00FF54D1" w:rsidTr="00A062AB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pStyle w:val="Defaul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palco com cobertura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geospace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com dimensão de 18x18, com pé direito de 9 m, com escada em alumínio com corrimão,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carpetado e cercado , todo em alumínio; barricadas (guarda corpo) para contenção/proteção de acordo as normas de segurança dos bombeiros, 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Ground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q-30 de 12m x 10m  para cenário com 04 cortinas pretas (fundo, laterais e frente) para cenário, com 2 camarins 05m x 05m com piso de madeira, fechamento em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ziper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com lona branca  anti-chama com dois pontos de energia, sendo um para lâmpada e outro para tomada 03 (três) pinos cada, todos com lâmpada no mínimo de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R$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19.800,00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R$ 198.00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543A4" w:rsidRPr="00FF54D1" w:rsidTr="00A062AB">
        <w:trPr>
          <w:trHeight w:val="29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A4" w:rsidRPr="00FF54D1" w:rsidRDefault="001543A4" w:rsidP="00A062AB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Locação de som PA 48, com todos os periféricos: especificados da seguinte forma: PA 32; 01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Mixter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digital 32 canais de entrada e 16 OMNI OUTS; 16 Mix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Buses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e </w:t>
            </w:r>
            <w:proofErr w:type="gram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8</w:t>
            </w:r>
            <w:proofErr w:type="gram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Matrix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02 equalizadores estéreo de 31 bandas, 01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processor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digital 4 entradas digitais em AES/EBU, 04 monitores com 2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Woofers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12” e 1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driver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01 aparelho de DVDS, sistema de PA 32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Line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Fly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capaz de gerar 110 BD SPI com 30 metros de distancia, 02 microfones sem fio, monitor, 01 slide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Fill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Dupplo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Backline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01 amplificador de guitarra com cabeçote valvulado 50 watts 2500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sl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-x e 100 amplificador de formatos de 2100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sl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-s, 01 amplificador de guitarra Power output: 120w (60w+60w) 2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autofalantes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12’, 01 sistema para contrabaixo com duas caixas com alto falantes de 18” e outra com 4 alto falantes de 10”, 04 praticáveis, plataforma pantográfica, Input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List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20 microfones dinâmicos, 10 microfones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cardioide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0l kit de microfone para bateria, 01 kit de microfones para percussão, iluminação: 01 consoles digital com </w:t>
            </w:r>
            <w:proofErr w:type="spellStart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dimmer</w:t>
            </w:r>
            <w:proofErr w:type="spellEnd"/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240 canis de controle, 240  dispositivos elétricos e outros, com tenda de cobertura.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pStyle w:val="Defaul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R$ 9.7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A4" w:rsidRPr="00FF54D1" w:rsidRDefault="001543A4" w:rsidP="00A062A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R$ 194</w:t>
            </w:r>
            <w:r w:rsidRPr="00FF54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.000,00</w:t>
            </w:r>
          </w:p>
        </w:tc>
      </w:tr>
    </w:tbl>
    <w:tbl>
      <w:tblPr>
        <w:tblStyle w:val="Tabelacomgrade"/>
        <w:tblW w:w="9781" w:type="dxa"/>
        <w:tblInd w:w="-1026" w:type="dxa"/>
        <w:tblLook w:val="04A0"/>
      </w:tblPr>
      <w:tblGrid>
        <w:gridCol w:w="9781"/>
      </w:tblGrid>
      <w:tr w:rsidR="00A062AB" w:rsidRPr="00FF54D1" w:rsidTr="00A062AB">
        <w:trPr>
          <w:trHeight w:val="534"/>
        </w:trPr>
        <w:tc>
          <w:tcPr>
            <w:tcW w:w="9781" w:type="dxa"/>
            <w:vAlign w:val="center"/>
          </w:tcPr>
          <w:p w:rsidR="00A062AB" w:rsidRPr="00FF54D1" w:rsidRDefault="00A062AB" w:rsidP="00A062AB">
            <w:pPr>
              <w:pStyle w:val="Corpodetexto"/>
              <w:spacing w:line="240" w:lineRule="auto"/>
              <w:jc w:val="center"/>
              <w:outlineLvl w:val="0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FF54D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VALOR TOTAL GLOBAL DA ATA: R$ 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6.061.500,00 (seis milhões sessenta e um mil quinhentos reais)</w:t>
            </w:r>
          </w:p>
        </w:tc>
      </w:tr>
    </w:tbl>
    <w:p w:rsidR="00093507" w:rsidRPr="00093507" w:rsidRDefault="00093507" w:rsidP="00A062AB">
      <w:pPr>
        <w:pStyle w:val="Recuodecorpodetexto3"/>
        <w:spacing w:line="280" w:lineRule="exact"/>
        <w:ind w:left="0" w:right="-120"/>
        <w:jc w:val="both"/>
        <w:rPr>
          <w:rFonts w:ascii="Arial" w:hAnsi="Arial" w:cs="Arial"/>
          <w:sz w:val="20"/>
          <w:szCs w:val="20"/>
        </w:rPr>
      </w:pPr>
    </w:p>
    <w:p w:rsidR="00B755A1" w:rsidRPr="00093507" w:rsidRDefault="003B5F74" w:rsidP="00A062AB">
      <w:pPr>
        <w:spacing w:line="280" w:lineRule="exact"/>
        <w:ind w:left="-1134" w:right="-853" w:firstLine="1134"/>
        <w:rPr>
          <w:rFonts w:ascii="Arial" w:hAnsi="Arial" w:cs="Arial"/>
          <w:color w:val="000000"/>
          <w:sz w:val="20"/>
          <w:szCs w:val="20"/>
        </w:rPr>
      </w:pPr>
      <w:r w:rsidRPr="00093507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B755A1" w:rsidRPr="00093507">
        <w:rPr>
          <w:rFonts w:ascii="Arial" w:hAnsi="Arial" w:cs="Arial"/>
          <w:color w:val="000000"/>
          <w:sz w:val="20"/>
          <w:szCs w:val="20"/>
        </w:rPr>
        <w:t xml:space="preserve">O presente resultado perfaz o valor global de </w:t>
      </w:r>
      <w:r w:rsidR="00B755A1" w:rsidRPr="00093507">
        <w:rPr>
          <w:rFonts w:ascii="Arial" w:hAnsi="Arial" w:cs="Arial"/>
          <w:b/>
          <w:color w:val="000000"/>
          <w:sz w:val="20"/>
          <w:szCs w:val="20"/>
        </w:rPr>
        <w:t xml:space="preserve">R$: </w:t>
      </w:r>
      <w:r w:rsidR="00A062AB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6.061.500,00 </w:t>
      </w:r>
      <w:r w:rsidR="00B755A1" w:rsidRPr="00093507">
        <w:rPr>
          <w:rFonts w:ascii="Arial" w:hAnsi="Arial" w:cs="Arial"/>
          <w:b/>
          <w:color w:val="000000"/>
          <w:sz w:val="20"/>
          <w:szCs w:val="20"/>
        </w:rPr>
        <w:t>(</w:t>
      </w:r>
      <w:r w:rsidR="00A062AB">
        <w:rPr>
          <w:rFonts w:ascii="Century Gothic" w:hAnsi="Century Gothic" w:cs="Arial"/>
          <w:b/>
          <w:color w:val="000000" w:themeColor="text1"/>
          <w:sz w:val="20"/>
          <w:szCs w:val="20"/>
        </w:rPr>
        <w:t>seis milhões sessenta e um mil quinhentos reais</w:t>
      </w:r>
      <w:r w:rsidR="00B755A1" w:rsidRPr="00093507">
        <w:rPr>
          <w:rFonts w:ascii="Arial" w:hAnsi="Arial" w:cs="Arial"/>
          <w:b/>
          <w:color w:val="000000"/>
          <w:sz w:val="20"/>
          <w:szCs w:val="20"/>
        </w:rPr>
        <w:t>)</w:t>
      </w:r>
      <w:r w:rsidR="00B755A1" w:rsidRPr="00093507">
        <w:rPr>
          <w:rFonts w:ascii="Arial" w:hAnsi="Arial" w:cs="Arial"/>
          <w:color w:val="000000"/>
          <w:sz w:val="20"/>
          <w:szCs w:val="20"/>
        </w:rPr>
        <w:t>.</w:t>
      </w:r>
    </w:p>
    <w:p w:rsidR="00B755A1" w:rsidRPr="00093507" w:rsidRDefault="003B5F74" w:rsidP="00A062AB">
      <w:pPr>
        <w:tabs>
          <w:tab w:val="left" w:pos="1570"/>
        </w:tabs>
        <w:spacing w:line="280" w:lineRule="exact"/>
        <w:ind w:left="-1134" w:right="-120" w:firstLine="1134"/>
        <w:rPr>
          <w:rFonts w:ascii="Arial" w:hAnsi="Arial" w:cs="Arial"/>
          <w:color w:val="000000"/>
          <w:sz w:val="20"/>
          <w:szCs w:val="20"/>
        </w:rPr>
      </w:pPr>
      <w:r w:rsidRPr="00093507">
        <w:rPr>
          <w:rFonts w:ascii="Arial" w:hAnsi="Arial" w:cs="Arial"/>
          <w:b/>
          <w:bCs/>
          <w:color w:val="000000"/>
          <w:sz w:val="20"/>
          <w:szCs w:val="20"/>
        </w:rPr>
        <w:t xml:space="preserve">          DIRETORIA</w:t>
      </w:r>
      <w:r w:rsidR="00B755A1" w:rsidRPr="00093507">
        <w:rPr>
          <w:rFonts w:ascii="Arial" w:hAnsi="Arial" w:cs="Arial"/>
          <w:b/>
          <w:bCs/>
          <w:color w:val="000000"/>
          <w:sz w:val="20"/>
          <w:szCs w:val="20"/>
        </w:rPr>
        <w:t xml:space="preserve"> DE LICITAÇÃO</w:t>
      </w:r>
      <w:r w:rsidR="00B755A1" w:rsidRPr="00093507">
        <w:rPr>
          <w:rFonts w:ascii="Arial" w:hAnsi="Arial" w:cs="Arial"/>
          <w:color w:val="000000"/>
          <w:sz w:val="20"/>
          <w:szCs w:val="20"/>
        </w:rPr>
        <w:t xml:space="preserve">, em Palmas/TO, aos </w:t>
      </w:r>
      <w:r w:rsidR="00E71529">
        <w:rPr>
          <w:rFonts w:ascii="Arial" w:hAnsi="Arial" w:cs="Arial"/>
          <w:color w:val="000000"/>
          <w:sz w:val="20"/>
          <w:szCs w:val="20"/>
        </w:rPr>
        <w:t xml:space="preserve">04 </w:t>
      </w:r>
      <w:r w:rsidR="00B755A1" w:rsidRPr="00093507">
        <w:rPr>
          <w:rFonts w:ascii="Arial" w:hAnsi="Arial" w:cs="Arial"/>
          <w:color w:val="000000"/>
          <w:sz w:val="20"/>
          <w:szCs w:val="20"/>
        </w:rPr>
        <w:t xml:space="preserve">dias do mês de </w:t>
      </w:r>
      <w:r w:rsidR="00E71529">
        <w:rPr>
          <w:rFonts w:ascii="Arial" w:hAnsi="Arial" w:cs="Arial"/>
          <w:color w:val="000000"/>
          <w:sz w:val="20"/>
          <w:szCs w:val="20"/>
        </w:rPr>
        <w:t>janeiro</w:t>
      </w:r>
      <w:r w:rsidR="00B755A1" w:rsidRPr="00093507">
        <w:rPr>
          <w:rFonts w:ascii="Arial" w:hAnsi="Arial" w:cs="Arial"/>
          <w:color w:val="000000"/>
          <w:sz w:val="20"/>
          <w:szCs w:val="20"/>
        </w:rPr>
        <w:t xml:space="preserve"> do</w:t>
      </w:r>
      <w:r w:rsidRPr="00093507">
        <w:rPr>
          <w:rFonts w:ascii="Arial" w:hAnsi="Arial" w:cs="Arial"/>
          <w:color w:val="000000"/>
          <w:sz w:val="20"/>
          <w:szCs w:val="20"/>
        </w:rPr>
        <w:t xml:space="preserve"> ano de 2015</w:t>
      </w:r>
      <w:r w:rsidR="00B755A1" w:rsidRPr="00093507">
        <w:rPr>
          <w:rFonts w:ascii="Arial" w:hAnsi="Arial" w:cs="Arial"/>
          <w:color w:val="000000"/>
          <w:sz w:val="20"/>
          <w:szCs w:val="20"/>
        </w:rPr>
        <w:t>.</w:t>
      </w:r>
    </w:p>
    <w:p w:rsidR="003B5F74" w:rsidRPr="00A062AB" w:rsidRDefault="003C581D" w:rsidP="00A062AB">
      <w:pPr>
        <w:spacing w:line="280" w:lineRule="exact"/>
        <w:jc w:val="center"/>
        <w:rPr>
          <w:rFonts w:ascii="Arial" w:hAnsi="Arial" w:cs="Arial"/>
          <w:color w:val="000000"/>
          <w:sz w:val="20"/>
          <w:szCs w:val="20"/>
        </w:rPr>
      </w:pPr>
      <w:r w:rsidRPr="00093507">
        <w:rPr>
          <w:rFonts w:ascii="Arial" w:hAnsi="Arial" w:cs="Arial"/>
          <w:b/>
          <w:sz w:val="20"/>
          <w:szCs w:val="20"/>
        </w:rPr>
        <w:t>F</w:t>
      </w:r>
      <w:r w:rsidR="00E71529">
        <w:rPr>
          <w:rFonts w:ascii="Arial" w:hAnsi="Arial" w:cs="Arial"/>
          <w:b/>
          <w:sz w:val="20"/>
          <w:szCs w:val="20"/>
        </w:rPr>
        <w:t>lá</w:t>
      </w:r>
      <w:r w:rsidR="009421F4" w:rsidRPr="00093507">
        <w:rPr>
          <w:rFonts w:ascii="Arial" w:hAnsi="Arial" w:cs="Arial"/>
          <w:b/>
          <w:sz w:val="20"/>
          <w:szCs w:val="20"/>
        </w:rPr>
        <w:t>vio da Costa Messias</w:t>
      </w:r>
      <w:r w:rsidR="00A062AB">
        <w:rPr>
          <w:rFonts w:ascii="Arial" w:hAnsi="Arial" w:cs="Arial"/>
          <w:b/>
          <w:sz w:val="20"/>
          <w:szCs w:val="20"/>
        </w:rPr>
        <w:t>/</w:t>
      </w:r>
      <w:r w:rsidR="003B5F74" w:rsidRPr="00093507">
        <w:rPr>
          <w:rFonts w:ascii="Arial" w:hAnsi="Arial" w:cs="Arial"/>
          <w:sz w:val="20"/>
          <w:szCs w:val="20"/>
        </w:rPr>
        <w:t>Pregoeiro</w:t>
      </w:r>
    </w:p>
    <w:sectPr w:rsidR="003B5F74" w:rsidRPr="00A062AB" w:rsidSect="00CB0FDC">
      <w:headerReference w:type="default" r:id="rId7"/>
      <w:footerReference w:type="default" r:id="rId8"/>
      <w:pgSz w:w="11906" w:h="16838" w:code="9"/>
      <w:pgMar w:top="1985" w:right="1418" w:bottom="1418" w:left="283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A4" w:rsidRDefault="001543A4" w:rsidP="00F60BB4">
      <w:pPr>
        <w:spacing w:after="0" w:line="240" w:lineRule="auto"/>
      </w:pPr>
      <w:r>
        <w:separator/>
      </w:r>
    </w:p>
  </w:endnote>
  <w:endnote w:type="continuationSeparator" w:id="1">
    <w:p w:rsidR="001543A4" w:rsidRDefault="001543A4" w:rsidP="00F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A4" w:rsidRDefault="001543A4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6" type="#_x0000_t202" style="position:absolute;margin-left:-.05pt;margin-top:-18.5pt;width:459pt;height:43.4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" stroked="f" strokeweight=".5pt">
          <v:textbox>
            <w:txbxContent>
              <w:p w:rsidR="001543A4" w:rsidRPr="00EB426F" w:rsidRDefault="001543A4" w:rsidP="00293F9D">
                <w:pPr>
                  <w:pStyle w:val="Cabealho"/>
                  <w:contextualSpacing/>
                  <w:jc w:val="center"/>
                  <w:rPr>
                    <w:rFonts w:ascii="Cambria" w:hAnsi="Cambria"/>
                    <w:color w:val="7F7F7F"/>
                    <w:sz w:val="18"/>
                    <w:szCs w:val="18"/>
                  </w:rPr>
                </w:pP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Gerência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de Desporto E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ducacional</w:t>
                </w:r>
                <w:proofErr w:type="gramStart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 </w:t>
                </w:r>
                <w:proofErr w:type="gramEnd"/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_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+ 55 63 3218.2595/ 1494</w:t>
                </w:r>
              </w:p>
              <w:p w:rsidR="001543A4" w:rsidRPr="00DA7A94" w:rsidRDefault="001543A4" w:rsidP="00293F9D">
                <w:pPr>
                  <w:pStyle w:val="Rodap"/>
                  <w:contextualSpacing/>
                  <w:jc w:val="center"/>
                  <w:rPr>
                    <w:rFonts w:ascii="Calibri Light" w:hAnsi="Calibri Light"/>
                    <w:color w:val="7F7F7F"/>
                    <w:sz w:val="18"/>
                    <w:szCs w:val="18"/>
                  </w:rPr>
                </w:pPr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 xml:space="preserve">Praça dos Girassóis, s/n, Esplanada das Secretarias, Marco Central, CEP 77.001-906 |Recepção </w:t>
                </w:r>
                <w:proofErr w:type="spellStart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Seduc</w:t>
                </w:r>
                <w:proofErr w:type="spellEnd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: + 55 63 3218.1419</w:t>
                </w:r>
              </w:p>
              <w:p w:rsidR="001543A4" w:rsidRDefault="001543A4" w:rsidP="00293F9D">
                <w:pPr>
                  <w:jc w:val="center"/>
                </w:pP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www.seduc.to.gov.br</w:t>
                </w:r>
                <w:proofErr w:type="gramStart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</w:t>
                </w:r>
                <w:proofErr w:type="gramEnd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|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desportoeducacional@seduc.to.gov.br</w:t>
                </w:r>
              </w:p>
              <w:p w:rsidR="001543A4" w:rsidRDefault="001543A4"/>
            </w:txbxContent>
          </v:textbox>
          <w10:wrap anchorx="margin"/>
        </v:shape>
      </w:pict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283845</wp:posOffset>
          </wp:positionH>
          <wp:positionV relativeFrom="paragraph">
            <wp:posOffset>-280670</wp:posOffset>
          </wp:positionV>
          <wp:extent cx="7280275" cy="951230"/>
          <wp:effectExtent l="19050" t="0" r="0" b="0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27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A4" w:rsidRDefault="001543A4" w:rsidP="00F60BB4">
      <w:pPr>
        <w:spacing w:after="0" w:line="240" w:lineRule="auto"/>
      </w:pPr>
      <w:r>
        <w:separator/>
      </w:r>
    </w:p>
  </w:footnote>
  <w:footnote w:type="continuationSeparator" w:id="1">
    <w:p w:rsidR="001543A4" w:rsidRDefault="001543A4" w:rsidP="00F6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A4" w:rsidRDefault="001543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28574</wp:posOffset>
          </wp:positionH>
          <wp:positionV relativeFrom="paragraph">
            <wp:posOffset>-450215</wp:posOffset>
          </wp:positionV>
          <wp:extent cx="10487025" cy="2085975"/>
          <wp:effectExtent l="19050" t="0" r="9525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7025" cy="208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7A2"/>
    <w:multiLevelType w:val="hybridMultilevel"/>
    <w:tmpl w:val="77ECF8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5C30"/>
    <w:multiLevelType w:val="hybridMultilevel"/>
    <w:tmpl w:val="B49A1D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2FFC"/>
    <w:multiLevelType w:val="hybridMultilevel"/>
    <w:tmpl w:val="092051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899"/>
    <w:multiLevelType w:val="multilevel"/>
    <w:tmpl w:val="28B6160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32C02"/>
    <w:multiLevelType w:val="hybridMultilevel"/>
    <w:tmpl w:val="F930424C"/>
    <w:lvl w:ilvl="0" w:tplc="0416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E63374"/>
    <w:multiLevelType w:val="hybridMultilevel"/>
    <w:tmpl w:val="2BE69104"/>
    <w:lvl w:ilvl="0" w:tplc="0416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F16D6"/>
    <w:multiLevelType w:val="hybridMultilevel"/>
    <w:tmpl w:val="A03246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D77BC"/>
    <w:multiLevelType w:val="multilevel"/>
    <w:tmpl w:val="A934D57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8607C7"/>
    <w:multiLevelType w:val="multilevel"/>
    <w:tmpl w:val="8EF6D8DE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0862C5"/>
    <w:multiLevelType w:val="hybridMultilevel"/>
    <w:tmpl w:val="47FC0C2E"/>
    <w:lvl w:ilvl="0" w:tplc="CA8AA02C">
      <w:start w:val="1"/>
      <w:numFmt w:val="decimal"/>
      <w:lvlText w:val="%1."/>
      <w:lvlJc w:val="left"/>
      <w:pPr>
        <w:ind w:left="1875" w:hanging="15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A1C46"/>
    <w:multiLevelType w:val="hybridMultilevel"/>
    <w:tmpl w:val="87AEBF00"/>
    <w:lvl w:ilvl="0" w:tplc="FFFFFFFF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995CDB"/>
    <w:multiLevelType w:val="hybridMultilevel"/>
    <w:tmpl w:val="13006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160D9"/>
    <w:multiLevelType w:val="multilevel"/>
    <w:tmpl w:val="170C99D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185E75"/>
    <w:multiLevelType w:val="multilevel"/>
    <w:tmpl w:val="339A255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154C33"/>
    <w:multiLevelType w:val="multilevel"/>
    <w:tmpl w:val="7D4EB67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CF6F60"/>
    <w:multiLevelType w:val="hybridMultilevel"/>
    <w:tmpl w:val="F6E2D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33BE8"/>
    <w:multiLevelType w:val="multilevel"/>
    <w:tmpl w:val="5D90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T15Et00" w:hAnsi="TT15Et00" w:cs="TT15Et00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T15Et00" w:hAnsi="TT15Et00" w:cs="TT15Et00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T15Et00" w:hAnsi="TT15Et00" w:cs="TT15Et00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T15Et00" w:hAnsi="TT15Et00" w:cs="TT15Et00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T15Et00" w:hAnsi="TT15Et00" w:cs="TT15Et00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T15Et00" w:hAnsi="TT15Et00" w:cs="TT15Et00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T15Et00" w:hAnsi="TT15Et00" w:cs="TT15Et00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T15Et00" w:hAnsi="TT15Et00" w:cs="TT15Et00" w:hint="default"/>
      </w:rPr>
    </w:lvl>
  </w:abstractNum>
  <w:abstractNum w:abstractNumId="17">
    <w:nsid w:val="64A609B3"/>
    <w:multiLevelType w:val="hybridMultilevel"/>
    <w:tmpl w:val="7AE633D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4D3E6D"/>
    <w:multiLevelType w:val="multilevel"/>
    <w:tmpl w:val="49CEED4A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FEF7C0C"/>
    <w:multiLevelType w:val="hybridMultilevel"/>
    <w:tmpl w:val="694CE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246FB"/>
    <w:multiLevelType w:val="hybridMultilevel"/>
    <w:tmpl w:val="AB6A8C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0690A"/>
    <w:multiLevelType w:val="hybridMultilevel"/>
    <w:tmpl w:val="80DCD7B4"/>
    <w:lvl w:ilvl="0" w:tplc="B834133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20"/>
  </w:num>
  <w:num w:numId="11">
    <w:abstractNumId w:val="1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7"/>
  </w:num>
  <w:num w:numId="19">
    <w:abstractNumId w:val="14"/>
  </w:num>
  <w:num w:numId="20">
    <w:abstractNumId w:val="17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60BB4"/>
    <w:rsid w:val="000010E3"/>
    <w:rsid w:val="00022E0D"/>
    <w:rsid w:val="00023A37"/>
    <w:rsid w:val="00027142"/>
    <w:rsid w:val="000323F9"/>
    <w:rsid w:val="00033B6E"/>
    <w:rsid w:val="00040AF2"/>
    <w:rsid w:val="000411C9"/>
    <w:rsid w:val="00052C19"/>
    <w:rsid w:val="0005786C"/>
    <w:rsid w:val="00090B4D"/>
    <w:rsid w:val="00091803"/>
    <w:rsid w:val="00091C87"/>
    <w:rsid w:val="00092255"/>
    <w:rsid w:val="00093507"/>
    <w:rsid w:val="000B3C98"/>
    <w:rsid w:val="000C7C94"/>
    <w:rsid w:val="000E6B77"/>
    <w:rsid w:val="00102C06"/>
    <w:rsid w:val="001174C5"/>
    <w:rsid w:val="001535AF"/>
    <w:rsid w:val="001543A4"/>
    <w:rsid w:val="001610C0"/>
    <w:rsid w:val="001845FC"/>
    <w:rsid w:val="00191FD7"/>
    <w:rsid w:val="001A60B6"/>
    <w:rsid w:val="001F3F99"/>
    <w:rsid w:val="00224116"/>
    <w:rsid w:val="00286CBC"/>
    <w:rsid w:val="00286F64"/>
    <w:rsid w:val="00293F9D"/>
    <w:rsid w:val="002B0247"/>
    <w:rsid w:val="002B4BF8"/>
    <w:rsid w:val="002B5864"/>
    <w:rsid w:val="002B7975"/>
    <w:rsid w:val="002C4187"/>
    <w:rsid w:val="002C715B"/>
    <w:rsid w:val="002D7B80"/>
    <w:rsid w:val="002E6F77"/>
    <w:rsid w:val="00305F7E"/>
    <w:rsid w:val="00310A79"/>
    <w:rsid w:val="0031207F"/>
    <w:rsid w:val="0033535A"/>
    <w:rsid w:val="00337B7E"/>
    <w:rsid w:val="00370840"/>
    <w:rsid w:val="00370F7C"/>
    <w:rsid w:val="00372268"/>
    <w:rsid w:val="00373D44"/>
    <w:rsid w:val="00380D03"/>
    <w:rsid w:val="003B4CA9"/>
    <w:rsid w:val="003B5F74"/>
    <w:rsid w:val="003B76D1"/>
    <w:rsid w:val="003C05C9"/>
    <w:rsid w:val="003C4FEA"/>
    <w:rsid w:val="003C581D"/>
    <w:rsid w:val="003D6E9D"/>
    <w:rsid w:val="003E510C"/>
    <w:rsid w:val="003E7D3A"/>
    <w:rsid w:val="003F2981"/>
    <w:rsid w:val="00431725"/>
    <w:rsid w:val="004421A6"/>
    <w:rsid w:val="00454BB7"/>
    <w:rsid w:val="00457B87"/>
    <w:rsid w:val="0046773D"/>
    <w:rsid w:val="004940FC"/>
    <w:rsid w:val="004C54FB"/>
    <w:rsid w:val="004D2B43"/>
    <w:rsid w:val="004E55F6"/>
    <w:rsid w:val="00505C3C"/>
    <w:rsid w:val="005071EE"/>
    <w:rsid w:val="00517D2E"/>
    <w:rsid w:val="00517E91"/>
    <w:rsid w:val="00532745"/>
    <w:rsid w:val="00543AED"/>
    <w:rsid w:val="005476CE"/>
    <w:rsid w:val="005707C8"/>
    <w:rsid w:val="00590E6A"/>
    <w:rsid w:val="005B79CE"/>
    <w:rsid w:val="00614BEC"/>
    <w:rsid w:val="006238ED"/>
    <w:rsid w:val="006246AC"/>
    <w:rsid w:val="00655911"/>
    <w:rsid w:val="006562D8"/>
    <w:rsid w:val="006A078B"/>
    <w:rsid w:val="006A503E"/>
    <w:rsid w:val="006C18CA"/>
    <w:rsid w:val="006C6461"/>
    <w:rsid w:val="00721438"/>
    <w:rsid w:val="00721880"/>
    <w:rsid w:val="00733697"/>
    <w:rsid w:val="00742277"/>
    <w:rsid w:val="00777903"/>
    <w:rsid w:val="00780861"/>
    <w:rsid w:val="0078331E"/>
    <w:rsid w:val="00783C15"/>
    <w:rsid w:val="0079495E"/>
    <w:rsid w:val="00794F44"/>
    <w:rsid w:val="007A0164"/>
    <w:rsid w:val="007B2D17"/>
    <w:rsid w:val="007D12C7"/>
    <w:rsid w:val="007E0ED7"/>
    <w:rsid w:val="007F2B51"/>
    <w:rsid w:val="00820B1E"/>
    <w:rsid w:val="00822FC9"/>
    <w:rsid w:val="008969AE"/>
    <w:rsid w:val="008A16A6"/>
    <w:rsid w:val="008D7F38"/>
    <w:rsid w:val="008F1692"/>
    <w:rsid w:val="008F6E5C"/>
    <w:rsid w:val="00924CF4"/>
    <w:rsid w:val="00925947"/>
    <w:rsid w:val="009421F4"/>
    <w:rsid w:val="009500AB"/>
    <w:rsid w:val="00961472"/>
    <w:rsid w:val="00975EF7"/>
    <w:rsid w:val="009A6C5A"/>
    <w:rsid w:val="009D038F"/>
    <w:rsid w:val="009D115D"/>
    <w:rsid w:val="009E65C7"/>
    <w:rsid w:val="00A062AB"/>
    <w:rsid w:val="00A20297"/>
    <w:rsid w:val="00A2051E"/>
    <w:rsid w:val="00A3206D"/>
    <w:rsid w:val="00A508EE"/>
    <w:rsid w:val="00A66724"/>
    <w:rsid w:val="00A94EBE"/>
    <w:rsid w:val="00AB0361"/>
    <w:rsid w:val="00AB57F2"/>
    <w:rsid w:val="00AB5B6E"/>
    <w:rsid w:val="00AC1D54"/>
    <w:rsid w:val="00AC7B65"/>
    <w:rsid w:val="00AE1A30"/>
    <w:rsid w:val="00AF6532"/>
    <w:rsid w:val="00B02EF6"/>
    <w:rsid w:val="00B104ED"/>
    <w:rsid w:val="00B12F8D"/>
    <w:rsid w:val="00B2433F"/>
    <w:rsid w:val="00B40DC8"/>
    <w:rsid w:val="00B44B1A"/>
    <w:rsid w:val="00B51484"/>
    <w:rsid w:val="00B5173B"/>
    <w:rsid w:val="00B70C9E"/>
    <w:rsid w:val="00B755A1"/>
    <w:rsid w:val="00BB377C"/>
    <w:rsid w:val="00BB7666"/>
    <w:rsid w:val="00BC3511"/>
    <w:rsid w:val="00BF5159"/>
    <w:rsid w:val="00C130A8"/>
    <w:rsid w:val="00C46BD2"/>
    <w:rsid w:val="00C479AD"/>
    <w:rsid w:val="00C57FE7"/>
    <w:rsid w:val="00C627CC"/>
    <w:rsid w:val="00CA69D7"/>
    <w:rsid w:val="00CB0FDC"/>
    <w:rsid w:val="00CB1C6D"/>
    <w:rsid w:val="00CC159F"/>
    <w:rsid w:val="00CC5A30"/>
    <w:rsid w:val="00CF0FAE"/>
    <w:rsid w:val="00D0396F"/>
    <w:rsid w:val="00D1130D"/>
    <w:rsid w:val="00D13348"/>
    <w:rsid w:val="00D83847"/>
    <w:rsid w:val="00D863C2"/>
    <w:rsid w:val="00D86832"/>
    <w:rsid w:val="00D91F0E"/>
    <w:rsid w:val="00DA3212"/>
    <w:rsid w:val="00DA7E9E"/>
    <w:rsid w:val="00DB50C6"/>
    <w:rsid w:val="00DC4D02"/>
    <w:rsid w:val="00DE0336"/>
    <w:rsid w:val="00DE30CF"/>
    <w:rsid w:val="00DE42A1"/>
    <w:rsid w:val="00DE4EF0"/>
    <w:rsid w:val="00E05EB5"/>
    <w:rsid w:val="00E3150A"/>
    <w:rsid w:val="00E430E1"/>
    <w:rsid w:val="00E530E6"/>
    <w:rsid w:val="00E62AAE"/>
    <w:rsid w:val="00E71529"/>
    <w:rsid w:val="00E7310C"/>
    <w:rsid w:val="00E73945"/>
    <w:rsid w:val="00E877F1"/>
    <w:rsid w:val="00EB458E"/>
    <w:rsid w:val="00EB7A80"/>
    <w:rsid w:val="00EE7F36"/>
    <w:rsid w:val="00EF6C44"/>
    <w:rsid w:val="00F02859"/>
    <w:rsid w:val="00F10CA2"/>
    <w:rsid w:val="00F11150"/>
    <w:rsid w:val="00F5158E"/>
    <w:rsid w:val="00F60BB4"/>
    <w:rsid w:val="00F73BFB"/>
    <w:rsid w:val="00F810AA"/>
    <w:rsid w:val="00F93C39"/>
    <w:rsid w:val="00F95194"/>
    <w:rsid w:val="00FD0FB6"/>
    <w:rsid w:val="00FE3DF8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E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F0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BB4"/>
  </w:style>
  <w:style w:type="paragraph" w:styleId="Rodap">
    <w:name w:val="footer"/>
    <w:basedOn w:val="Normal"/>
    <w:link w:val="Rodap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BB4"/>
  </w:style>
  <w:style w:type="paragraph" w:styleId="Textodebalo">
    <w:name w:val="Balloon Text"/>
    <w:basedOn w:val="Normal"/>
    <w:link w:val="TextodebaloChar"/>
    <w:uiPriority w:val="99"/>
    <w:semiHidden/>
    <w:unhideWhenUsed/>
    <w:rsid w:val="00F6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B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30E1"/>
    <w:pPr>
      <w:ind w:left="720"/>
      <w:contextualSpacing/>
    </w:pPr>
  </w:style>
  <w:style w:type="table" w:styleId="Tabelacomgrade">
    <w:name w:val="Table Grid"/>
    <w:basedOn w:val="Tabelanormal"/>
    <w:uiPriority w:val="59"/>
    <w:rsid w:val="00117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semiHidden/>
    <w:rsid w:val="0005786C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5786C"/>
    <w:rPr>
      <w:rFonts w:ascii="Tahoma" w:eastAsia="Times New Roman" w:hAnsi="Tahoma"/>
      <w:sz w:val="24"/>
      <w:szCs w:val="24"/>
      <w:shd w:val="clear" w:color="auto" w:fill="000080"/>
    </w:rPr>
  </w:style>
  <w:style w:type="paragraph" w:styleId="Recuodecorpodetexto3">
    <w:name w:val="Body Text Indent 3"/>
    <w:basedOn w:val="Normal"/>
    <w:link w:val="Recuodecorpodetexto3Char"/>
    <w:rsid w:val="00B5148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51484"/>
    <w:rPr>
      <w:rFonts w:ascii="Times New Roman" w:eastAsia="Times New Roman" w:hAnsi="Times New Roman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CF0F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F0FA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F0FA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">
    <w:name w:val="Char Char1"/>
    <w:basedOn w:val="Normal"/>
    <w:rsid w:val="00D113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052C19"/>
  </w:style>
  <w:style w:type="character" w:styleId="Forte">
    <w:name w:val="Strong"/>
    <w:basedOn w:val="Fontepargpadro"/>
    <w:uiPriority w:val="22"/>
    <w:qFormat/>
    <w:rsid w:val="00052C1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52C1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755A1"/>
    <w:pPr>
      <w:spacing w:after="0" w:line="320" w:lineRule="exact"/>
      <w:jc w:val="center"/>
    </w:pPr>
    <w:rPr>
      <w:rFonts w:ascii="Century Gothic" w:eastAsia="Times New Roman" w:hAnsi="Century Gothic" w:cs="Courier New"/>
      <w:b/>
      <w:bCs/>
      <w:caps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755A1"/>
    <w:rPr>
      <w:rFonts w:ascii="Century Gothic" w:eastAsia="Times New Roman" w:hAnsi="Century Gothic" w:cs="Courier New"/>
      <w:b/>
      <w:bCs/>
      <w:caps/>
      <w:szCs w:val="24"/>
    </w:rPr>
  </w:style>
  <w:style w:type="paragraph" w:customStyle="1" w:styleId="TableParagraph">
    <w:name w:val="Table Paragraph"/>
    <w:basedOn w:val="Normal"/>
    <w:uiPriority w:val="1"/>
    <w:qFormat/>
    <w:rsid w:val="00B10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B0FDC"/>
    <w:pPr>
      <w:widowControl w:val="0"/>
      <w:autoSpaceDE w:val="0"/>
      <w:autoSpaceDN w:val="0"/>
      <w:adjustRightInd w:val="0"/>
    </w:pPr>
    <w:rPr>
      <w:rFonts w:ascii="Avant Garde" w:eastAsia="Times New Roman" w:hAnsi="Avant Garde" w:cs="Avant Garde"/>
      <w:color w:val="000000"/>
      <w:sz w:val="24"/>
      <w:szCs w:val="24"/>
    </w:rPr>
  </w:style>
  <w:style w:type="character" w:customStyle="1" w:styleId="DefaultChar">
    <w:name w:val="Default Char"/>
    <w:link w:val="Default"/>
    <w:rsid w:val="00CB0FDC"/>
    <w:rPr>
      <w:rFonts w:ascii="Avant Garde" w:eastAsia="Times New Roman" w:hAnsi="Avant Garde" w:cs="Avant Gard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1872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Seduc/ASCOM</Company>
  <LinksUpToDate>false</LinksUpToDate>
  <CharactersWithSpaces>11961</CharactersWithSpaces>
  <SharedDoc>false</SharedDoc>
  <HLinks>
    <vt:vector size="6" baseType="variant"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http://www.infoescola.com/direito/licitacao/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Nogueira</dc:creator>
  <cp:keywords>Assessoria de Comunicação</cp:keywords>
  <cp:lastModifiedBy>mairamartins</cp:lastModifiedBy>
  <cp:revision>7</cp:revision>
  <cp:lastPrinted>2015-10-19T18:07:00Z</cp:lastPrinted>
  <dcterms:created xsi:type="dcterms:W3CDTF">2015-12-17T11:38:00Z</dcterms:created>
  <dcterms:modified xsi:type="dcterms:W3CDTF">2016-01-13T18:48:00Z</dcterms:modified>
</cp:coreProperties>
</file>