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D26BFD" w:rsidRPr="00FC47D3">
        <w:rPr>
          <w:b/>
          <w:bCs/>
          <w:color w:val="000000"/>
          <w:spacing w:val="-1"/>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D5504C" w:rsidRDefault="00D5504C"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Proposta de Preços</w:t>
      </w:r>
    </w:p>
    <w:p w:rsidR="00667583" w:rsidRDefault="00D5504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35E6A" w:rsidRDefault="00A35E6A" w:rsidP="00153FC8">
      <w:pPr>
        <w:widowControl w:val="0"/>
        <w:autoSpaceDE w:val="0"/>
        <w:autoSpaceDN w:val="0"/>
        <w:adjustRightInd w:val="0"/>
        <w:spacing w:after="0"/>
        <w:ind w:left="1101"/>
        <w:rPr>
          <w:bCs/>
          <w:sz w:val="20"/>
          <w:szCs w:val="20"/>
        </w:rPr>
      </w:pPr>
    </w:p>
    <w:p w:rsidR="00A35E6A" w:rsidRDefault="00A35E6A"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A35E6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A35E6A">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A35E6A">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A35E6A">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w:t>
            </w:r>
            <w:r w:rsidR="00A35E6A">
              <w:rPr>
                <w:rFonts w:cs="Arial Narrow"/>
                <w:bCs/>
                <w:spacing w:val="-1"/>
                <w:position w:val="-1"/>
                <w:sz w:val="16"/>
                <w:szCs w:val="16"/>
              </w:rPr>
              <w:t>16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B3BD2">
              <w:rPr>
                <w:rFonts w:cs="Arial Narrow"/>
                <w:bCs/>
                <w:spacing w:val="-1"/>
                <w:position w:val="-1"/>
                <w:sz w:val="16"/>
                <w:szCs w:val="16"/>
              </w:rPr>
              <w:t>5140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35E6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36D69">
              <w:rPr>
                <w:rFonts w:cs="Arial Narrow"/>
                <w:b/>
                <w:bCs/>
                <w:spacing w:val="-1"/>
                <w:position w:val="-1"/>
                <w:sz w:val="16"/>
                <w:szCs w:val="16"/>
              </w:rPr>
              <w:t xml:space="preserve"> </w:t>
            </w:r>
            <w:r w:rsidR="00A35E6A">
              <w:rPr>
                <w:rFonts w:cs="Arial Narrow"/>
                <w:b/>
                <w:bCs/>
                <w:spacing w:val="-1"/>
                <w:position w:val="-1"/>
                <w:sz w:val="16"/>
                <w:szCs w:val="16"/>
              </w:rPr>
              <w:t>12 de setembro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E36D69">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E36D6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36D6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D3A4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1D3A4E">
              <w:rPr>
                <w:rFonts w:cs="Arial Narrow"/>
                <w:bCs/>
                <w:spacing w:val="-1"/>
                <w:position w:val="-1"/>
                <w:sz w:val="16"/>
                <w:szCs w:val="16"/>
              </w:rPr>
              <w:t>Diretoria</w:t>
            </w:r>
            <w:r w:rsidR="00FB3BD2">
              <w:rPr>
                <w:rFonts w:cs="Arial Narrow"/>
                <w:bCs/>
                <w:spacing w:val="-1"/>
                <w:position w:val="-1"/>
                <w:sz w:val="16"/>
                <w:szCs w:val="16"/>
              </w:rPr>
              <w:t xml:space="preserve"> 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D3A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1D5CCE">
              <w:rPr>
                <w:rFonts w:cs="Arial Narrow"/>
                <w:bCs/>
                <w:spacing w:val="-1"/>
                <w:position w:val="-1"/>
                <w:sz w:val="16"/>
                <w:szCs w:val="16"/>
              </w:rPr>
              <w:t>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A35E6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Valor Total Estimado:</w:t>
            </w:r>
            <w:r w:rsidR="001D3A4E">
              <w:rPr>
                <w:rFonts w:cs="Arial Narrow"/>
                <w:b/>
                <w:bCs/>
                <w:spacing w:val="-1"/>
                <w:position w:val="-1"/>
                <w:sz w:val="16"/>
                <w:szCs w:val="16"/>
              </w:rPr>
              <w:t xml:space="preserve"> R$</w:t>
            </w:r>
            <w:r w:rsidRPr="00CD233E">
              <w:rPr>
                <w:rFonts w:cs="Arial Narrow"/>
                <w:b/>
                <w:bCs/>
                <w:spacing w:val="-1"/>
                <w:position w:val="-1"/>
                <w:sz w:val="16"/>
                <w:szCs w:val="16"/>
              </w:rPr>
              <w:t xml:space="preserve"> </w:t>
            </w:r>
            <w:r w:rsidR="00A35E6A">
              <w:rPr>
                <w:rFonts w:cs="Arial Narrow"/>
                <w:b/>
                <w:bCs/>
                <w:spacing w:val="-1"/>
                <w:position w:val="-1"/>
                <w:sz w:val="16"/>
                <w:szCs w:val="16"/>
              </w:rPr>
              <w:t>658.636,00</w:t>
            </w:r>
            <w:r w:rsidR="00E30274">
              <w:rPr>
                <w:rFonts w:cs="Arial Narrow"/>
                <w:b/>
                <w:bCs/>
                <w:spacing w:val="-1"/>
                <w:position w:val="-1"/>
                <w:sz w:val="16"/>
                <w:szCs w:val="16"/>
              </w:rPr>
              <w:t xml:space="preserve"> (</w:t>
            </w:r>
            <w:r w:rsidR="00A35E6A">
              <w:rPr>
                <w:rFonts w:cs="Arial Narrow"/>
                <w:b/>
                <w:bCs/>
                <w:spacing w:val="-1"/>
                <w:position w:val="-1"/>
                <w:sz w:val="16"/>
                <w:szCs w:val="16"/>
              </w:rPr>
              <w:t>seiscentos e cinquenta e oito mil seiscentos e trinta e seis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w:t>
            </w:r>
            <w:r w:rsidR="005B34B7">
              <w:rPr>
                <w:rFonts w:cs="Arial Narrow"/>
                <w:b/>
                <w:bCs/>
                <w:spacing w:val="-1"/>
                <w:position w:val="-1"/>
                <w:sz w:val="16"/>
                <w:szCs w:val="16"/>
              </w:rPr>
              <w:t>23/12/2013</w:t>
            </w:r>
            <w:r w:rsidRPr="00E11F82">
              <w:rPr>
                <w:rFonts w:cs="Arial Narrow"/>
                <w:b/>
                <w:bCs/>
                <w:spacing w:val="-1"/>
                <w:position w:val="-1"/>
                <w:sz w:val="16"/>
                <w:szCs w:val="16"/>
              </w:rPr>
              <w:t xml:space="preserve">: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2B24D6" w:rsidRPr="00CD233E"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35E6A">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A35E6A">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36D69">
              <w:rPr>
                <w:rFonts w:cs="Arial Narrow"/>
                <w:bCs/>
                <w:spacing w:val="-1"/>
                <w:position w:val="-1"/>
                <w:sz w:val="16"/>
                <w:szCs w:val="16"/>
              </w:rPr>
              <w:t xml:space="preserve"> / 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D5504C">
        <w:rPr>
          <w:rFonts w:eastAsia="Batang" w:cs="Courier New"/>
          <w:color w:val="000000"/>
          <w:sz w:val="20"/>
          <w:szCs w:val="20"/>
        </w:rPr>
        <w:t xml:space="preserve"> </w:t>
      </w:r>
      <w:r w:rsidR="00D5504C" w:rsidRPr="00A5469E">
        <w:rPr>
          <w:rFonts w:asciiTheme="minorHAnsi" w:hAnsiTheme="minorHAnsi" w:cstheme="minorHAnsi"/>
          <w:sz w:val="20"/>
          <w:szCs w:val="20"/>
        </w:rPr>
        <w:t xml:space="preserve">selecionar, para contratação futura, </w:t>
      </w:r>
      <w:r w:rsidR="00D5504C" w:rsidRPr="00A5469E">
        <w:rPr>
          <w:rFonts w:asciiTheme="minorHAnsi" w:hAnsiTheme="minorHAnsi" w:cstheme="minorHAnsi"/>
          <w:b/>
          <w:sz w:val="20"/>
          <w:szCs w:val="20"/>
        </w:rPr>
        <w:t>ATRAVÉS DE ATA DE REGISTRO DE PREÇOS</w:t>
      </w:r>
      <w:r w:rsidR="00D5504C" w:rsidRPr="00A5469E">
        <w:rPr>
          <w:rFonts w:asciiTheme="minorHAnsi" w:hAnsiTheme="minorHAnsi" w:cstheme="minorHAnsi"/>
          <w:sz w:val="20"/>
          <w:szCs w:val="20"/>
        </w:rPr>
        <w:t xml:space="preserve">, empresa(s) especializada(s) no fornecimento </w:t>
      </w:r>
      <w:r w:rsidR="00D5504C" w:rsidRPr="00A5469E">
        <w:rPr>
          <w:rFonts w:asciiTheme="minorHAnsi" w:hAnsiTheme="minorHAnsi" w:cstheme="minorHAnsi"/>
          <w:color w:val="000000"/>
          <w:sz w:val="20"/>
          <w:szCs w:val="20"/>
        </w:rPr>
        <w:t xml:space="preserve">de </w:t>
      </w:r>
      <w:r w:rsidR="00D5504C" w:rsidRPr="00A5469E">
        <w:rPr>
          <w:rFonts w:asciiTheme="minorHAnsi" w:hAnsiTheme="minorHAnsi" w:cstheme="minorHAnsi"/>
          <w:b/>
          <w:color w:val="000000"/>
          <w:sz w:val="20"/>
          <w:szCs w:val="20"/>
        </w:rPr>
        <w:t>MEDICAMENTOS ANESTÉSICOS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D5504C">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D5504C" w:rsidRDefault="00D5504C"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5504C">
        <w:rPr>
          <w:b/>
          <w:color w:val="000000"/>
          <w:sz w:val="20"/>
          <w:szCs w:val="20"/>
        </w:rPr>
        <w:t>1.4.</w:t>
      </w:r>
      <w:r>
        <w:rPr>
          <w:color w:val="000000"/>
          <w:sz w:val="20"/>
          <w:szCs w:val="20"/>
        </w:rPr>
        <w:t xml:space="preserve"> Para fins deste Edital, </w:t>
      </w:r>
      <w:r w:rsidRPr="00CD38C0">
        <w:rPr>
          <w:b/>
          <w:color w:val="000000"/>
          <w:sz w:val="20"/>
          <w:szCs w:val="20"/>
        </w:rPr>
        <w:t>produto(s)</w:t>
      </w:r>
      <w:r>
        <w:rPr>
          <w:color w:val="000000"/>
          <w:sz w:val="20"/>
          <w:szCs w:val="20"/>
        </w:rPr>
        <w:t xml:space="preserve"> leia-se </w:t>
      </w:r>
      <w:r w:rsidRPr="00CD38C0">
        <w:rPr>
          <w:b/>
          <w:color w:val="000000"/>
          <w:sz w:val="20"/>
          <w:szCs w:val="20"/>
        </w:rPr>
        <w:t>medicamentos hospitalares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E36D6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E36D69">
        <w:rPr>
          <w:b/>
          <w:color w:val="000000"/>
          <w:sz w:val="20"/>
          <w:szCs w:val="20"/>
        </w:rPr>
        <w:t>2</w:t>
      </w:r>
      <w:proofErr w:type="gramEnd"/>
      <w:r w:rsidRPr="00E36D69">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E36D69">
        <w:rPr>
          <w:b/>
          <w:color w:val="000000"/>
          <w:sz w:val="20"/>
          <w:szCs w:val="20"/>
        </w:rPr>
        <w:t>3</w:t>
      </w:r>
      <w:proofErr w:type="gramEnd"/>
      <w:r w:rsidRPr="00E36D69">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CD38C0">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E36D69"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CD38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CD38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D3A4E" w:rsidRPr="00FC47D3" w:rsidRDefault="001D3A4E" w:rsidP="001D3A4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1D3A4E" w:rsidRPr="00FC47D3" w:rsidRDefault="001D3A4E" w:rsidP="001D3A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D3A4E" w:rsidRPr="00FC47D3" w:rsidRDefault="001D3A4E" w:rsidP="001D3A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D3A4E" w:rsidRPr="00FC47D3" w:rsidRDefault="001D3A4E" w:rsidP="001D3A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1D3A4E" w:rsidRPr="00FC47D3" w:rsidRDefault="001D3A4E" w:rsidP="001D3A4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1D3A4E" w:rsidRPr="00FC47D3" w:rsidRDefault="001D3A4E" w:rsidP="001D3A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1D3A4E" w:rsidP="001D3A4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D38C0" w:rsidRPr="00020295" w:rsidRDefault="00CD38C0" w:rsidP="00CD38C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b)</w:t>
      </w:r>
      <w:r w:rsidRPr="00020295">
        <w:rPr>
          <w:rFonts w:cs="Calibri"/>
          <w:bCs/>
          <w:color w:val="000000"/>
          <w:sz w:val="20"/>
          <w:szCs w:val="20"/>
        </w:rPr>
        <w:t xml:space="preserve"> As empresas que apresentarem proposta cujo medicamento conste do rol de produtos divulgado pela </w:t>
      </w:r>
      <w:r w:rsidRPr="00020295">
        <w:rPr>
          <w:rFonts w:cs="Calibri"/>
          <w:bCs/>
          <w:color w:val="000000"/>
          <w:sz w:val="20"/>
          <w:szCs w:val="20"/>
        </w:rPr>
        <w:lastRenderedPageBreak/>
        <w:t>Câmara de Regulação do Mercado de Medicamentos deverão apresentar o preço aplicado o coeficiente de adequação de Preços -</w:t>
      </w:r>
      <w:r>
        <w:rPr>
          <w:rFonts w:cs="Calibri"/>
          <w:bCs/>
          <w:color w:val="000000"/>
          <w:sz w:val="20"/>
          <w:szCs w:val="20"/>
        </w:rPr>
        <w:t xml:space="preserve"> </w:t>
      </w:r>
      <w:r w:rsidRPr="00020295">
        <w:rPr>
          <w:rFonts w:cs="Calibri"/>
          <w:bCs/>
          <w:color w:val="000000"/>
          <w:sz w:val="20"/>
          <w:szCs w:val="20"/>
        </w:rPr>
        <w:t>CAP conforme Resolução CMED nº 4 de 18 de dezembro de 2006, observando a marca;</w:t>
      </w:r>
    </w:p>
    <w:p w:rsidR="00CD38C0" w:rsidRPr="00020295" w:rsidRDefault="00CD38C0" w:rsidP="00CD38C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c)</w:t>
      </w:r>
      <w:r w:rsidRPr="00020295">
        <w:rPr>
          <w:rFonts w:cs="Calibri"/>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CD38C0" w:rsidRDefault="00CD38C0" w:rsidP="00CD38C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d)</w:t>
      </w:r>
      <w:r w:rsidRPr="00020295">
        <w:rPr>
          <w:rFonts w:cs="Calibri"/>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r>
        <w:rPr>
          <w:rFonts w:cs="Calibri"/>
          <w:bCs/>
          <w:color w:val="000000"/>
          <w:sz w:val="20"/>
          <w:szCs w:val="20"/>
        </w:rPr>
        <w:t>;</w:t>
      </w:r>
    </w:p>
    <w:p w:rsidR="00CD38C0" w:rsidRPr="00CD38C0" w:rsidRDefault="00CD38C0" w:rsidP="00CD38C0">
      <w:pPr>
        <w:widowControl w:val="0"/>
        <w:autoSpaceDE w:val="0"/>
        <w:autoSpaceDN w:val="0"/>
        <w:adjustRightInd w:val="0"/>
        <w:spacing w:after="0" w:line="240" w:lineRule="auto"/>
        <w:jc w:val="both"/>
        <w:rPr>
          <w:b/>
          <w:bCs/>
          <w:color w:val="000000"/>
          <w:sz w:val="20"/>
          <w:szCs w:val="20"/>
        </w:rPr>
      </w:pPr>
      <w:r w:rsidRPr="00CD38C0">
        <w:rPr>
          <w:rFonts w:cs="Calibri"/>
          <w:b/>
          <w:bCs/>
          <w:color w:val="000000"/>
          <w:sz w:val="20"/>
          <w:szCs w:val="20"/>
        </w:rPr>
        <w:t xml:space="preserve">e) </w:t>
      </w:r>
      <w:r w:rsidRPr="00207EDA">
        <w:rPr>
          <w:rFonts w:cs="Calibri"/>
          <w:bCs/>
          <w:color w:val="000000"/>
          <w:sz w:val="20"/>
          <w:szCs w:val="20"/>
        </w:rPr>
        <w:t>As empresas deverão apresentar Proposta de Preços</w:t>
      </w:r>
      <w:r w:rsidR="00207EDA" w:rsidRPr="00207EDA">
        <w:rPr>
          <w:rFonts w:cs="Calibri"/>
          <w:bCs/>
          <w:color w:val="000000"/>
          <w:sz w:val="20"/>
          <w:szCs w:val="20"/>
        </w:rPr>
        <w:t xml:space="preserve"> conforme Modelo </w:t>
      </w:r>
      <w:proofErr w:type="gramStart"/>
      <w:r w:rsidR="00207EDA" w:rsidRPr="00207EDA">
        <w:rPr>
          <w:rFonts w:cs="Calibri"/>
          <w:bCs/>
          <w:color w:val="000000"/>
          <w:sz w:val="20"/>
          <w:szCs w:val="20"/>
        </w:rPr>
        <w:t>5</w:t>
      </w:r>
      <w:proofErr w:type="gramEnd"/>
      <w:r w:rsidR="00207EDA" w:rsidRPr="00207EDA">
        <w:rPr>
          <w:rFonts w:cs="Calibri"/>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38C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A42E4C" w:rsidRDefault="00FB50B8" w:rsidP="00166183">
      <w:pPr>
        <w:widowControl w:val="0"/>
        <w:autoSpaceDE w:val="0"/>
        <w:autoSpaceDN w:val="0"/>
        <w:adjustRightInd w:val="0"/>
        <w:spacing w:after="0" w:line="240" w:lineRule="auto"/>
        <w:jc w:val="both"/>
        <w:rPr>
          <w:bCs/>
          <w:color w:val="000000"/>
          <w:sz w:val="20"/>
          <w:szCs w:val="20"/>
        </w:rPr>
      </w:pPr>
      <w:r w:rsidRPr="00A42E4C">
        <w:rPr>
          <w:b/>
          <w:bCs/>
          <w:color w:val="000000"/>
          <w:sz w:val="20"/>
          <w:szCs w:val="20"/>
        </w:rPr>
        <w:t>1</w:t>
      </w:r>
      <w:r w:rsidR="00D242E6" w:rsidRPr="00A42E4C">
        <w:rPr>
          <w:b/>
          <w:bCs/>
          <w:color w:val="000000"/>
          <w:sz w:val="20"/>
          <w:szCs w:val="20"/>
        </w:rPr>
        <w:t>2</w:t>
      </w:r>
      <w:r w:rsidRPr="00A42E4C">
        <w:rPr>
          <w:b/>
          <w:bCs/>
          <w:color w:val="000000"/>
          <w:sz w:val="20"/>
          <w:szCs w:val="20"/>
        </w:rPr>
        <w:t>.1</w:t>
      </w:r>
      <w:r w:rsidR="005F6698" w:rsidRPr="00A42E4C">
        <w:rPr>
          <w:b/>
          <w:bCs/>
          <w:color w:val="000000"/>
          <w:sz w:val="20"/>
          <w:szCs w:val="20"/>
        </w:rPr>
        <w:t>1</w:t>
      </w:r>
      <w:r w:rsidRPr="00A42E4C">
        <w:rPr>
          <w:b/>
          <w:bCs/>
          <w:color w:val="000000"/>
          <w:sz w:val="20"/>
          <w:szCs w:val="20"/>
        </w:rPr>
        <w:t>.</w:t>
      </w:r>
      <w:r w:rsidRPr="00A42E4C">
        <w:rPr>
          <w:bCs/>
          <w:color w:val="000000"/>
          <w:sz w:val="20"/>
          <w:szCs w:val="20"/>
        </w:rPr>
        <w:t xml:space="preserve"> No</w:t>
      </w:r>
      <w:r w:rsidR="00457A54" w:rsidRPr="00A42E4C">
        <w:rPr>
          <w:bCs/>
          <w:color w:val="000000"/>
          <w:sz w:val="20"/>
          <w:szCs w:val="20"/>
        </w:rPr>
        <w:t>(s)</w:t>
      </w:r>
      <w:r w:rsidRPr="00A42E4C">
        <w:rPr>
          <w:bCs/>
          <w:color w:val="000000"/>
          <w:sz w:val="20"/>
          <w:szCs w:val="20"/>
        </w:rPr>
        <w:t xml:space="preserve"> preço</w:t>
      </w:r>
      <w:r w:rsidR="00457A54" w:rsidRPr="00A42E4C">
        <w:rPr>
          <w:bCs/>
          <w:color w:val="000000"/>
          <w:sz w:val="20"/>
          <w:szCs w:val="20"/>
        </w:rPr>
        <w:t>(s)</w:t>
      </w:r>
      <w:r w:rsidRPr="00A42E4C">
        <w:rPr>
          <w:bCs/>
          <w:color w:val="000000"/>
          <w:sz w:val="20"/>
          <w:szCs w:val="20"/>
        </w:rPr>
        <w:t xml:space="preserve"> proposto</w:t>
      </w:r>
      <w:r w:rsidR="00457A54" w:rsidRPr="00A42E4C">
        <w:rPr>
          <w:bCs/>
          <w:color w:val="000000"/>
          <w:sz w:val="20"/>
          <w:szCs w:val="20"/>
        </w:rPr>
        <w:t>(s)</w:t>
      </w:r>
      <w:r w:rsidRPr="00A42E4C">
        <w:rPr>
          <w:bCs/>
          <w:color w:val="000000"/>
          <w:sz w:val="20"/>
          <w:szCs w:val="20"/>
        </w:rPr>
        <w:t xml:space="preserve"> já </w:t>
      </w:r>
      <w:proofErr w:type="gramStart"/>
      <w:r w:rsidRPr="00A42E4C">
        <w:rPr>
          <w:bCs/>
          <w:color w:val="000000"/>
          <w:sz w:val="20"/>
          <w:szCs w:val="20"/>
        </w:rPr>
        <w:t>dever</w:t>
      </w:r>
      <w:r w:rsidR="00457A54" w:rsidRPr="00A42E4C">
        <w:rPr>
          <w:bCs/>
          <w:color w:val="000000"/>
          <w:sz w:val="20"/>
          <w:szCs w:val="20"/>
        </w:rPr>
        <w:t>á(</w:t>
      </w:r>
      <w:proofErr w:type="spellStart"/>
      <w:proofErr w:type="gramEnd"/>
      <w:r w:rsidR="00457A54" w:rsidRPr="00A42E4C">
        <w:rPr>
          <w:bCs/>
          <w:color w:val="000000"/>
          <w:sz w:val="20"/>
          <w:szCs w:val="20"/>
        </w:rPr>
        <w:t>ão</w:t>
      </w:r>
      <w:proofErr w:type="spellEnd"/>
      <w:r w:rsidR="00457A54" w:rsidRPr="00A42E4C">
        <w:rPr>
          <w:bCs/>
          <w:color w:val="000000"/>
          <w:sz w:val="20"/>
          <w:szCs w:val="20"/>
        </w:rPr>
        <w:t>)</w:t>
      </w:r>
      <w:r w:rsidRPr="00A42E4C">
        <w:rPr>
          <w:bCs/>
          <w:color w:val="000000"/>
          <w:sz w:val="20"/>
          <w:szCs w:val="20"/>
        </w:rPr>
        <w:t xml:space="preserve"> estar inclusas todas as despesas e tributos.</w:t>
      </w:r>
    </w:p>
    <w:p w:rsidR="00FB50B8" w:rsidRPr="00A42E4C" w:rsidRDefault="00FB50B8" w:rsidP="00166183">
      <w:pPr>
        <w:widowControl w:val="0"/>
        <w:autoSpaceDE w:val="0"/>
        <w:autoSpaceDN w:val="0"/>
        <w:adjustRightInd w:val="0"/>
        <w:spacing w:after="0" w:line="240" w:lineRule="auto"/>
        <w:jc w:val="both"/>
        <w:rPr>
          <w:b/>
          <w:bCs/>
          <w:color w:val="000000"/>
          <w:sz w:val="20"/>
          <w:szCs w:val="20"/>
          <w:u w:val="single"/>
        </w:rPr>
      </w:pPr>
      <w:r w:rsidRPr="00A42E4C">
        <w:rPr>
          <w:b/>
          <w:bCs/>
          <w:color w:val="000000"/>
          <w:sz w:val="20"/>
          <w:szCs w:val="20"/>
          <w:u w:val="single"/>
        </w:rPr>
        <w:t>1</w:t>
      </w:r>
      <w:r w:rsidR="00D242E6" w:rsidRPr="00A42E4C">
        <w:rPr>
          <w:b/>
          <w:bCs/>
          <w:color w:val="000000"/>
          <w:sz w:val="20"/>
          <w:szCs w:val="20"/>
          <w:u w:val="single"/>
        </w:rPr>
        <w:t>2</w:t>
      </w:r>
      <w:r w:rsidRPr="00A42E4C">
        <w:rPr>
          <w:b/>
          <w:bCs/>
          <w:color w:val="000000"/>
          <w:sz w:val="20"/>
          <w:szCs w:val="20"/>
          <w:u w:val="single"/>
        </w:rPr>
        <w:t>.1</w:t>
      </w:r>
      <w:r w:rsidR="005F6698" w:rsidRPr="00A42E4C">
        <w:rPr>
          <w:b/>
          <w:bCs/>
          <w:color w:val="000000"/>
          <w:sz w:val="20"/>
          <w:szCs w:val="20"/>
          <w:u w:val="single"/>
        </w:rPr>
        <w:t>2</w:t>
      </w:r>
      <w:r w:rsidRPr="00A42E4C">
        <w:rPr>
          <w:b/>
          <w:bCs/>
          <w:color w:val="000000"/>
          <w:sz w:val="20"/>
          <w:szCs w:val="20"/>
          <w:u w:val="single"/>
        </w:rPr>
        <w:t>. Independente de transcrição por parte d</w:t>
      </w:r>
      <w:r w:rsidR="001C3C43" w:rsidRPr="00A42E4C">
        <w:rPr>
          <w:b/>
          <w:bCs/>
          <w:color w:val="000000"/>
          <w:sz w:val="20"/>
          <w:szCs w:val="20"/>
          <w:u w:val="single"/>
        </w:rPr>
        <w:t>a</w:t>
      </w:r>
      <w:r w:rsidRPr="00A42E4C">
        <w:rPr>
          <w:b/>
          <w:bCs/>
          <w:color w:val="000000"/>
          <w:sz w:val="20"/>
          <w:szCs w:val="20"/>
          <w:u w:val="single"/>
        </w:rPr>
        <w:t xml:space="preserve"> </w:t>
      </w:r>
      <w:r w:rsidR="00EB373D" w:rsidRPr="00A42E4C">
        <w:rPr>
          <w:b/>
          <w:bCs/>
          <w:color w:val="000000"/>
          <w:sz w:val="20"/>
          <w:szCs w:val="20"/>
          <w:u w:val="single"/>
        </w:rPr>
        <w:t>Licitante</w:t>
      </w:r>
      <w:r w:rsidRPr="00A42E4C">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A42E4C">
        <w:rPr>
          <w:b/>
          <w:bCs/>
          <w:color w:val="000000"/>
          <w:sz w:val="20"/>
          <w:szCs w:val="20"/>
        </w:rPr>
        <w:t>a)</w:t>
      </w:r>
      <w:r w:rsidRPr="00A42E4C">
        <w:rPr>
          <w:bCs/>
          <w:color w:val="000000"/>
          <w:sz w:val="20"/>
          <w:szCs w:val="20"/>
        </w:rPr>
        <w:t xml:space="preserve"> O</w:t>
      </w:r>
      <w:r w:rsidRPr="00A42E4C">
        <w:rPr>
          <w:b/>
          <w:bCs/>
          <w:color w:val="000000"/>
          <w:sz w:val="20"/>
          <w:szCs w:val="20"/>
        </w:rPr>
        <w:t xml:space="preserve"> </w:t>
      </w:r>
      <w:r w:rsidR="00A90579" w:rsidRPr="00A42E4C">
        <w:rPr>
          <w:bCs/>
          <w:color w:val="000000"/>
          <w:sz w:val="20"/>
          <w:szCs w:val="20"/>
        </w:rPr>
        <w:t xml:space="preserve">prazo de </w:t>
      </w:r>
      <w:r w:rsidR="00A90579" w:rsidRPr="00A42E4C">
        <w:rPr>
          <w:b/>
          <w:bCs/>
          <w:color w:val="000000"/>
          <w:sz w:val="20"/>
          <w:szCs w:val="20"/>
        </w:rPr>
        <w:t xml:space="preserve">validade </w:t>
      </w:r>
      <w:r w:rsidRPr="00A42E4C">
        <w:rPr>
          <w:b/>
          <w:bCs/>
          <w:color w:val="000000"/>
          <w:sz w:val="20"/>
          <w:szCs w:val="20"/>
        </w:rPr>
        <w:t>da proposta</w:t>
      </w:r>
      <w:r w:rsidR="00A90579" w:rsidRPr="00A42E4C">
        <w:rPr>
          <w:bCs/>
          <w:color w:val="000000"/>
          <w:sz w:val="20"/>
          <w:szCs w:val="20"/>
        </w:rPr>
        <w:t>:</w:t>
      </w:r>
      <w:r w:rsidRPr="00A42E4C">
        <w:rPr>
          <w:bCs/>
          <w:color w:val="000000"/>
          <w:sz w:val="20"/>
          <w:szCs w:val="20"/>
        </w:rPr>
        <w:t xml:space="preserve"> no</w:t>
      </w:r>
      <w:r w:rsidRPr="00A42E4C">
        <w:rPr>
          <w:b/>
          <w:bCs/>
          <w:color w:val="000000"/>
          <w:sz w:val="20"/>
          <w:szCs w:val="20"/>
        </w:rPr>
        <w:t xml:space="preserve"> </w:t>
      </w:r>
      <w:r w:rsidRPr="00A42E4C">
        <w:rPr>
          <w:bCs/>
          <w:color w:val="000000"/>
          <w:sz w:val="20"/>
          <w:szCs w:val="20"/>
        </w:rPr>
        <w:t xml:space="preserve">mínimo </w:t>
      </w:r>
      <w:r w:rsidR="00A15D73" w:rsidRPr="00A42E4C">
        <w:rPr>
          <w:bCs/>
          <w:color w:val="000000"/>
          <w:sz w:val="20"/>
          <w:szCs w:val="20"/>
        </w:rPr>
        <w:t xml:space="preserve">120 </w:t>
      </w:r>
      <w:r w:rsidRPr="00A42E4C">
        <w:rPr>
          <w:bCs/>
          <w:color w:val="000000"/>
          <w:sz w:val="20"/>
          <w:szCs w:val="20"/>
        </w:rPr>
        <w:t>(</w:t>
      </w:r>
      <w:r w:rsidR="00A15D73" w:rsidRPr="00A42E4C">
        <w:rPr>
          <w:bCs/>
          <w:color w:val="000000"/>
          <w:sz w:val="20"/>
          <w:szCs w:val="20"/>
        </w:rPr>
        <w:t>cento e vinte</w:t>
      </w:r>
      <w:r w:rsidRPr="00A42E4C">
        <w:rPr>
          <w:bCs/>
          <w:color w:val="000000"/>
          <w:sz w:val="20"/>
          <w:szCs w:val="20"/>
        </w:rPr>
        <w:t xml:space="preserve">) dias corridos, contados </w:t>
      </w:r>
      <w:r w:rsidR="00A90579" w:rsidRPr="00A42E4C">
        <w:rPr>
          <w:bCs/>
          <w:color w:val="000000"/>
          <w:sz w:val="20"/>
          <w:szCs w:val="20"/>
        </w:rPr>
        <w:t>da abertura da sessão inaugural</w:t>
      </w:r>
      <w:r w:rsidRPr="00A42E4C">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lastRenderedPageBreak/>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20777">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820777">
        <w:rPr>
          <w:bCs/>
          <w:color w:val="000000"/>
          <w:sz w:val="20"/>
          <w:szCs w:val="20"/>
        </w:rPr>
        <w:t>1</w:t>
      </w:r>
      <w:r w:rsidR="009379D3">
        <w:rPr>
          <w:bCs/>
          <w:color w:val="000000"/>
          <w:sz w:val="20"/>
          <w:szCs w:val="20"/>
        </w:rPr>
        <w:t>3</w:t>
      </w:r>
      <w:r>
        <w:rPr>
          <w:bCs/>
          <w:color w:val="000000"/>
          <w:sz w:val="20"/>
          <w:szCs w:val="20"/>
        </w:rPr>
        <w:t>.</w:t>
      </w:r>
      <w:r w:rsidR="00820777">
        <w:rPr>
          <w:bCs/>
          <w:color w:val="000000"/>
          <w:sz w:val="20"/>
          <w:szCs w:val="20"/>
        </w:rPr>
        <w:t xml:space="preserve">2. </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820777">
        <w:rPr>
          <w:b/>
          <w:bCs/>
          <w:color w:val="000000"/>
          <w:sz w:val="20"/>
          <w:szCs w:val="20"/>
        </w:rPr>
        <w:t>8</w:t>
      </w:r>
      <w:r w:rsidR="00AF429F">
        <w:rPr>
          <w:b/>
          <w:bCs/>
          <w:color w:val="000000"/>
          <w:sz w:val="20"/>
          <w:szCs w:val="20"/>
        </w:rPr>
        <w:t xml:space="preserve"> (</w:t>
      </w:r>
      <w:r w:rsidR="009379D3">
        <w:rPr>
          <w:b/>
          <w:bCs/>
          <w:color w:val="000000"/>
          <w:sz w:val="20"/>
          <w:szCs w:val="20"/>
        </w:rPr>
        <w:t>d</w:t>
      </w:r>
      <w:r w:rsidR="00820777">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820777">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034924">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907991" w:rsidRDefault="008F40D1" w:rsidP="00034924">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E36D69">
        <w:rPr>
          <w:b/>
          <w:bCs/>
          <w:sz w:val="20"/>
          <w:szCs w:val="20"/>
        </w:rPr>
        <w:t>1</w:t>
      </w:r>
      <w:r w:rsidR="001C3C43" w:rsidRPr="001C3C43">
        <w:rPr>
          <w:b/>
          <w:bCs/>
          <w:sz w:val="20"/>
          <w:szCs w:val="20"/>
        </w:rPr>
        <w:t xml:space="preserve"> da Lei Federal nº 8.666/1993</w:t>
      </w:r>
      <w:r w:rsidR="001C3C43" w:rsidRPr="001C3C43">
        <w:rPr>
          <w:bCs/>
          <w:sz w:val="20"/>
          <w:szCs w:val="20"/>
        </w:rPr>
        <w:t xml:space="preserve">, no </w:t>
      </w:r>
      <w:r w:rsidR="001C3C43" w:rsidRPr="00907991">
        <w:rPr>
          <w:bCs/>
          <w:sz w:val="20"/>
          <w:szCs w:val="20"/>
        </w:rPr>
        <w:t>que couber.</w:t>
      </w:r>
    </w:p>
    <w:p w:rsidR="00166183" w:rsidRPr="00907991" w:rsidRDefault="002A0356" w:rsidP="00034924">
      <w:pPr>
        <w:widowControl w:val="0"/>
        <w:autoSpaceDE w:val="0"/>
        <w:autoSpaceDN w:val="0"/>
        <w:adjustRightInd w:val="0"/>
        <w:spacing w:after="0" w:line="240" w:lineRule="auto"/>
        <w:jc w:val="both"/>
        <w:rPr>
          <w:b/>
          <w:bCs/>
          <w:sz w:val="20"/>
          <w:szCs w:val="20"/>
        </w:rPr>
      </w:pPr>
      <w:r w:rsidRPr="00907991">
        <w:rPr>
          <w:b/>
          <w:bCs/>
          <w:sz w:val="20"/>
          <w:szCs w:val="20"/>
        </w:rPr>
        <w:t>1</w:t>
      </w:r>
      <w:r w:rsidR="00D242E6" w:rsidRPr="00907991">
        <w:rPr>
          <w:b/>
          <w:bCs/>
          <w:sz w:val="20"/>
          <w:szCs w:val="20"/>
        </w:rPr>
        <w:t>3</w:t>
      </w:r>
      <w:r w:rsidRPr="00907991">
        <w:rPr>
          <w:b/>
          <w:bCs/>
          <w:sz w:val="20"/>
          <w:szCs w:val="20"/>
        </w:rPr>
        <w:t>.3</w:t>
      </w:r>
      <w:r w:rsidR="00EA3D83" w:rsidRPr="00907991">
        <w:rPr>
          <w:b/>
          <w:bCs/>
          <w:sz w:val="20"/>
          <w:szCs w:val="20"/>
        </w:rPr>
        <w:t>.</w:t>
      </w:r>
      <w:r w:rsidR="00EA3D83" w:rsidRPr="00907991">
        <w:rPr>
          <w:bCs/>
          <w:sz w:val="20"/>
          <w:szCs w:val="20"/>
        </w:rPr>
        <w:t xml:space="preserve"> Após solicitação </w:t>
      </w:r>
      <w:proofErr w:type="gramStart"/>
      <w:r w:rsidR="00EA3D83" w:rsidRPr="00907991">
        <w:rPr>
          <w:bCs/>
          <w:sz w:val="20"/>
          <w:szCs w:val="20"/>
        </w:rPr>
        <w:t>d</w:t>
      </w:r>
      <w:r w:rsidR="00BF70C1" w:rsidRPr="00907991">
        <w:rPr>
          <w:bCs/>
          <w:sz w:val="20"/>
          <w:szCs w:val="20"/>
        </w:rPr>
        <w:t>o</w:t>
      </w:r>
      <w:r w:rsidR="00F50F91" w:rsidRPr="00907991">
        <w:rPr>
          <w:bCs/>
          <w:sz w:val="20"/>
          <w:szCs w:val="20"/>
        </w:rPr>
        <w:t>(</w:t>
      </w:r>
      <w:proofErr w:type="gramEnd"/>
      <w:r w:rsidR="00F50F91" w:rsidRPr="00907991">
        <w:rPr>
          <w:bCs/>
          <w:sz w:val="20"/>
          <w:szCs w:val="20"/>
        </w:rPr>
        <w:t>a) Pregoeiro(a)</w:t>
      </w:r>
      <w:r w:rsidR="00A377A0" w:rsidRPr="00907991">
        <w:rPr>
          <w:bCs/>
          <w:sz w:val="20"/>
          <w:szCs w:val="20"/>
        </w:rPr>
        <w:t>, a</w:t>
      </w:r>
      <w:r w:rsidR="00EA3D83" w:rsidRPr="00907991">
        <w:rPr>
          <w:bCs/>
          <w:sz w:val="20"/>
          <w:szCs w:val="20"/>
        </w:rPr>
        <w:t xml:space="preserve">s </w:t>
      </w:r>
      <w:r w:rsidR="00EB373D" w:rsidRPr="00907991">
        <w:rPr>
          <w:bCs/>
          <w:sz w:val="20"/>
          <w:szCs w:val="20"/>
        </w:rPr>
        <w:t>Licitante</w:t>
      </w:r>
      <w:r w:rsidR="00EA3D83" w:rsidRPr="00907991">
        <w:rPr>
          <w:bCs/>
          <w:sz w:val="20"/>
          <w:szCs w:val="20"/>
        </w:rPr>
        <w:t>s que tiverem seus preços aceitos</w:t>
      </w:r>
      <w:r w:rsidR="00EA3D83" w:rsidRPr="00907991">
        <w:rPr>
          <w:b/>
          <w:bCs/>
          <w:sz w:val="20"/>
          <w:szCs w:val="20"/>
        </w:rPr>
        <w:t xml:space="preserve"> deverão apresentar a seguinte documentação complementar:</w:t>
      </w:r>
    </w:p>
    <w:p w:rsidR="00A42E4C" w:rsidRPr="00A42E4C" w:rsidRDefault="00A42E4C" w:rsidP="00034924">
      <w:pPr>
        <w:autoSpaceDE w:val="0"/>
        <w:autoSpaceDN w:val="0"/>
        <w:adjustRightInd w:val="0"/>
        <w:spacing w:after="0" w:line="240" w:lineRule="auto"/>
        <w:jc w:val="both"/>
        <w:rPr>
          <w:rFonts w:asciiTheme="minorHAnsi" w:hAnsiTheme="minorHAnsi" w:cstheme="minorHAnsi"/>
          <w:sz w:val="20"/>
          <w:szCs w:val="20"/>
        </w:rPr>
      </w:pPr>
      <w:r w:rsidRPr="00907991">
        <w:rPr>
          <w:rFonts w:asciiTheme="minorHAnsi" w:hAnsiTheme="minorHAnsi" w:cstheme="minorHAnsi"/>
          <w:b/>
          <w:sz w:val="20"/>
          <w:szCs w:val="20"/>
        </w:rPr>
        <w:t>a)</w:t>
      </w:r>
      <w:r w:rsidRPr="00907991">
        <w:rPr>
          <w:rFonts w:asciiTheme="minorHAnsi" w:hAnsiTheme="minorHAnsi" w:cstheme="minorHAnsi"/>
          <w:sz w:val="20"/>
          <w:szCs w:val="20"/>
        </w:rPr>
        <w:t xml:space="preserve"> Atestado (s) de capacidade técnica ou certidão, expedido</w:t>
      </w:r>
      <w:r w:rsidRPr="00A42E4C">
        <w:rPr>
          <w:rFonts w:asciiTheme="minorHAnsi" w:hAnsiTheme="minorHAnsi" w:cstheme="minorHAnsi"/>
          <w:sz w:val="20"/>
          <w:szCs w:val="20"/>
        </w:rPr>
        <w:t xml:space="preserve"> por pessoa jurídica de direito público ou privado, que comprovem ter a licitante fornecido produtos, de maneira satisfatória, compatíveis em características com o objeto desta licitação;</w:t>
      </w:r>
    </w:p>
    <w:p w:rsidR="00A42E4C" w:rsidRPr="00A42E4C" w:rsidRDefault="00A42E4C" w:rsidP="00034924">
      <w:pPr>
        <w:autoSpaceDE w:val="0"/>
        <w:autoSpaceDN w:val="0"/>
        <w:adjustRightInd w:val="0"/>
        <w:spacing w:after="0" w:line="240" w:lineRule="auto"/>
        <w:jc w:val="both"/>
        <w:rPr>
          <w:rFonts w:asciiTheme="minorHAnsi" w:hAnsiTheme="minorHAnsi" w:cstheme="minorHAnsi"/>
          <w:sz w:val="20"/>
          <w:szCs w:val="20"/>
        </w:rPr>
      </w:pPr>
      <w:r w:rsidRPr="00907991">
        <w:rPr>
          <w:rFonts w:asciiTheme="minorHAnsi" w:hAnsiTheme="minorHAnsi" w:cstheme="minorHAnsi"/>
          <w:b/>
          <w:sz w:val="20"/>
          <w:szCs w:val="20"/>
        </w:rPr>
        <w:t>b)</w:t>
      </w:r>
      <w:r>
        <w:rPr>
          <w:rFonts w:asciiTheme="minorHAnsi" w:hAnsiTheme="minorHAnsi" w:cstheme="minorHAnsi"/>
          <w:sz w:val="20"/>
          <w:szCs w:val="20"/>
        </w:rPr>
        <w:t xml:space="preserve"> </w:t>
      </w:r>
      <w:r w:rsidRPr="00A42E4C">
        <w:rPr>
          <w:rFonts w:asciiTheme="minorHAnsi" w:hAnsiTheme="minorHAnsi" w:cstheme="minorHAnsi"/>
          <w:sz w:val="20"/>
          <w:szCs w:val="20"/>
        </w:rPr>
        <w:t>Autorização de Funcionamento emitida pela ANVISA/MS, da empresa participante da licitação, nos termos do artigo 21 da lei Federal n° 5.991/1973;</w:t>
      </w:r>
    </w:p>
    <w:p w:rsidR="00A42E4C" w:rsidRPr="00A42E4C" w:rsidRDefault="00A42E4C" w:rsidP="00034924">
      <w:pPr>
        <w:autoSpaceDE w:val="0"/>
        <w:autoSpaceDN w:val="0"/>
        <w:adjustRightInd w:val="0"/>
        <w:spacing w:after="0" w:line="240" w:lineRule="auto"/>
        <w:jc w:val="both"/>
        <w:rPr>
          <w:rFonts w:asciiTheme="minorHAnsi" w:hAnsiTheme="minorHAnsi" w:cstheme="minorHAnsi"/>
          <w:sz w:val="20"/>
          <w:szCs w:val="20"/>
        </w:rPr>
      </w:pPr>
      <w:r w:rsidRPr="00907991">
        <w:rPr>
          <w:rFonts w:asciiTheme="minorHAnsi" w:hAnsiTheme="minorHAnsi" w:cstheme="minorHAnsi"/>
          <w:b/>
          <w:sz w:val="20"/>
          <w:szCs w:val="20"/>
        </w:rPr>
        <w:t>c)</w:t>
      </w:r>
      <w:r>
        <w:rPr>
          <w:rFonts w:asciiTheme="minorHAnsi" w:hAnsiTheme="minorHAnsi" w:cstheme="minorHAnsi"/>
          <w:sz w:val="20"/>
          <w:szCs w:val="20"/>
        </w:rPr>
        <w:t xml:space="preserve"> </w:t>
      </w:r>
      <w:r w:rsidRPr="00A42E4C">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A42E4C" w:rsidRPr="00A42E4C" w:rsidRDefault="007D4255" w:rsidP="00034924">
      <w:pPr>
        <w:autoSpaceDE w:val="0"/>
        <w:autoSpaceDN w:val="0"/>
        <w:adjustRightInd w:val="0"/>
        <w:spacing w:after="0" w:line="240" w:lineRule="auto"/>
        <w:jc w:val="both"/>
        <w:rPr>
          <w:rFonts w:asciiTheme="minorHAnsi" w:hAnsiTheme="minorHAnsi" w:cstheme="minorHAnsi"/>
          <w:sz w:val="20"/>
          <w:szCs w:val="20"/>
        </w:rPr>
      </w:pPr>
      <w:r w:rsidRPr="007D4255">
        <w:rPr>
          <w:rFonts w:asciiTheme="minorHAnsi" w:hAnsiTheme="minorHAnsi" w:cstheme="minorHAnsi"/>
          <w:b/>
          <w:sz w:val="20"/>
          <w:szCs w:val="20"/>
        </w:rPr>
        <w:t>d)</w:t>
      </w:r>
      <w:r>
        <w:rPr>
          <w:rFonts w:asciiTheme="minorHAnsi" w:hAnsiTheme="minorHAnsi" w:cstheme="minorHAnsi"/>
          <w:sz w:val="20"/>
          <w:szCs w:val="20"/>
        </w:rPr>
        <w:t xml:space="preserve"> </w:t>
      </w:r>
      <w:r w:rsidR="00A42E4C" w:rsidRPr="00A42E4C">
        <w:rPr>
          <w:rFonts w:asciiTheme="minorHAnsi" w:hAnsiTheme="minorHAnsi" w:cstheme="minorHAnsi"/>
          <w:sz w:val="20"/>
          <w:szCs w:val="20"/>
        </w:rPr>
        <w:t>Licença de Funcionamento emitido pela Vigilância Sanitária Estadual ou Municipal, nos termos do artigo 21 da lei Federal n° 5.991/1973</w:t>
      </w:r>
      <w:r w:rsidR="00E36D69">
        <w:rPr>
          <w:rFonts w:asciiTheme="minorHAnsi" w:hAnsiTheme="minorHAnsi" w:cstheme="minorHAnsi"/>
          <w:sz w:val="20"/>
          <w:szCs w:val="20"/>
        </w:rPr>
        <w:t xml:space="preserve">. </w:t>
      </w:r>
      <w:r w:rsidR="00E36D69">
        <w:rPr>
          <w:rFonts w:cs="Courier New"/>
          <w:color w:val="000000"/>
          <w:sz w:val="20"/>
          <w:szCs w:val="20"/>
        </w:rPr>
        <w:t>Estando o alvará com data de validade expirada, a licitante deverá encaminhar o protocolo de pedido de renovação acompanhado da legislação local</w:t>
      </w:r>
      <w:r w:rsidR="00A42E4C" w:rsidRPr="00A42E4C">
        <w:rPr>
          <w:rFonts w:asciiTheme="minorHAnsi" w:hAnsiTheme="minorHAnsi" w:cstheme="minorHAnsi"/>
          <w:sz w:val="20"/>
          <w:szCs w:val="20"/>
        </w:rPr>
        <w:t>;</w:t>
      </w:r>
    </w:p>
    <w:p w:rsidR="00A42E4C" w:rsidRPr="00907991" w:rsidRDefault="00A42E4C" w:rsidP="0003492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07991">
        <w:rPr>
          <w:rFonts w:asciiTheme="minorHAnsi" w:hAnsiTheme="minorHAnsi" w:cstheme="minorHAnsi"/>
          <w:b/>
          <w:color w:val="000000"/>
          <w:sz w:val="20"/>
          <w:szCs w:val="20"/>
        </w:rPr>
        <w:t>e)</w:t>
      </w:r>
      <w:r>
        <w:rPr>
          <w:rFonts w:asciiTheme="minorHAnsi" w:hAnsiTheme="minorHAnsi" w:cstheme="minorHAnsi"/>
          <w:color w:val="000000"/>
          <w:sz w:val="20"/>
          <w:szCs w:val="20"/>
        </w:rPr>
        <w:t xml:space="preserve"> </w:t>
      </w:r>
      <w:r w:rsidRPr="00A42E4C">
        <w:rPr>
          <w:rFonts w:asciiTheme="minorHAnsi" w:hAnsiTheme="minorHAnsi" w:cstheme="minorHAnsi"/>
          <w:color w:val="000000"/>
          <w:sz w:val="20"/>
          <w:szCs w:val="20"/>
        </w:rPr>
        <w:t>Termo</w:t>
      </w:r>
      <w:r w:rsidR="007D4255">
        <w:rPr>
          <w:rFonts w:asciiTheme="minorHAnsi" w:hAnsiTheme="minorHAnsi" w:cstheme="minorHAnsi"/>
          <w:color w:val="000000"/>
          <w:sz w:val="20"/>
          <w:szCs w:val="20"/>
        </w:rPr>
        <w:t xml:space="preserve"> de compromisso, conforme Modelo </w:t>
      </w:r>
      <w:proofErr w:type="gramStart"/>
      <w:r w:rsidR="007D4255">
        <w:rPr>
          <w:rFonts w:asciiTheme="minorHAnsi" w:hAnsiTheme="minorHAnsi" w:cstheme="minorHAnsi"/>
          <w:color w:val="000000"/>
          <w:sz w:val="20"/>
          <w:szCs w:val="20"/>
        </w:rPr>
        <w:t>6</w:t>
      </w:r>
      <w:proofErr w:type="gramEnd"/>
      <w:r w:rsidR="007D4255">
        <w:rPr>
          <w:rFonts w:asciiTheme="minorHAnsi" w:hAnsiTheme="minorHAnsi" w:cstheme="minorHAnsi"/>
          <w:color w:val="000000"/>
          <w:sz w:val="20"/>
          <w:szCs w:val="20"/>
        </w:rPr>
        <w:t>;</w:t>
      </w:r>
    </w:p>
    <w:p w:rsidR="00D122F8" w:rsidRDefault="00907991" w:rsidP="00034924">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907991" w:rsidP="00034924">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907991" w:rsidP="00034924">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907991" w:rsidP="00034924">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907991" w:rsidP="00034924">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07991" w:rsidP="00034924">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34924">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2B517E">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2B517E">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034924" w:rsidRDefault="00FC5029" w:rsidP="00E12F54">
      <w:pPr>
        <w:widowControl w:val="0"/>
        <w:autoSpaceDE w:val="0"/>
        <w:autoSpaceDN w:val="0"/>
        <w:adjustRightInd w:val="0"/>
        <w:spacing w:after="120" w:line="240" w:lineRule="auto"/>
        <w:jc w:val="both"/>
        <w:rPr>
          <w:b/>
          <w:bCs/>
          <w:color w:val="000000"/>
          <w:sz w:val="20"/>
          <w:szCs w:val="20"/>
          <w:u w:val="single"/>
        </w:rPr>
      </w:pPr>
      <w:r w:rsidRPr="00034924">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34924">
        <w:rPr>
          <w:rFonts w:cs="Calibri"/>
          <w:b/>
          <w:bCs/>
          <w:color w:val="000000"/>
          <w:sz w:val="20"/>
          <w:szCs w:val="20"/>
          <w:u w:val="single"/>
        </w:rPr>
        <w:t xml:space="preserve"> (CNCIA)</w:t>
      </w:r>
      <w:r w:rsidRPr="00034924">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F254BD">
        <w:rPr>
          <w:bCs/>
          <w:color w:val="000000"/>
          <w:sz w:val="20"/>
          <w:szCs w:val="20"/>
        </w:rPr>
        <w:t>a</w:t>
      </w:r>
      <w:r w:rsidR="00874DCC" w:rsidRPr="00FC47D3">
        <w:rPr>
          <w:bCs/>
          <w:color w:val="000000"/>
          <w:sz w:val="20"/>
          <w:szCs w:val="20"/>
        </w:rPr>
        <w:t xml:space="preserve"> vencedor</w:t>
      </w:r>
      <w:r w:rsidR="00F254BD">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w:t>
      </w:r>
      <w:r w:rsidR="00687289" w:rsidRPr="00FC47D3">
        <w:rPr>
          <w:bCs/>
          <w:sz w:val="20"/>
          <w:szCs w:val="20"/>
        </w:rPr>
        <w:lastRenderedPageBreak/>
        <w:t>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517E">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A585D">
        <w:rPr>
          <w:bCs/>
          <w:color w:val="000000"/>
          <w:sz w:val="20"/>
          <w:szCs w:val="20"/>
        </w:rPr>
        <w:t>23</w:t>
      </w:r>
      <w:r w:rsidRPr="00901BD0">
        <w:rPr>
          <w:bCs/>
          <w:color w:val="000000"/>
          <w:sz w:val="20"/>
          <w:szCs w:val="20"/>
        </w:rPr>
        <w:t xml:space="preserve"> de </w:t>
      </w:r>
      <w:r w:rsidR="006A585D">
        <w:rPr>
          <w:bCs/>
          <w:color w:val="000000"/>
          <w:sz w:val="20"/>
          <w:szCs w:val="20"/>
        </w:rPr>
        <w:t>agosto</w:t>
      </w:r>
      <w:r w:rsidRPr="00901BD0">
        <w:rPr>
          <w:bCs/>
          <w:color w:val="000000"/>
          <w:sz w:val="20"/>
          <w:szCs w:val="20"/>
        </w:rPr>
        <w:t xml:space="preserve"> de 201</w:t>
      </w:r>
      <w:r w:rsidR="00E36D69">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686"/>
        <w:gridCol w:w="992"/>
        <w:gridCol w:w="850"/>
        <w:gridCol w:w="1134"/>
        <w:gridCol w:w="1532"/>
      </w:tblGrid>
      <w:tr w:rsidR="00C9388B" w:rsidRPr="002B517E" w:rsidTr="000D42DC">
        <w:trPr>
          <w:trHeight w:val="589"/>
        </w:trPr>
        <w:tc>
          <w:tcPr>
            <w:tcW w:w="708" w:type="dxa"/>
          </w:tcPr>
          <w:p w:rsidR="00376B72" w:rsidRPr="002B517E" w:rsidRDefault="002B517E" w:rsidP="002B517E">
            <w:pPr>
              <w:spacing w:after="0" w:line="240" w:lineRule="auto"/>
              <w:ind w:left="-1"/>
              <w:jc w:val="center"/>
              <w:rPr>
                <w:rFonts w:cs="Calibri"/>
                <w:b/>
                <w:sz w:val="18"/>
                <w:szCs w:val="18"/>
              </w:rPr>
            </w:pPr>
            <w:r w:rsidRPr="002B517E">
              <w:rPr>
                <w:rFonts w:cs="Calibri"/>
                <w:b/>
                <w:sz w:val="18"/>
                <w:szCs w:val="18"/>
              </w:rPr>
              <w:t>ITEM</w:t>
            </w:r>
          </w:p>
        </w:tc>
        <w:tc>
          <w:tcPr>
            <w:tcW w:w="3686" w:type="dxa"/>
          </w:tcPr>
          <w:p w:rsidR="00376B72" w:rsidRPr="002B517E" w:rsidRDefault="002B517E" w:rsidP="002B517E">
            <w:pPr>
              <w:spacing w:after="0" w:line="240" w:lineRule="auto"/>
              <w:ind w:left="-1"/>
              <w:jc w:val="center"/>
              <w:rPr>
                <w:rFonts w:cs="Calibri"/>
                <w:b/>
                <w:sz w:val="18"/>
                <w:szCs w:val="18"/>
              </w:rPr>
            </w:pPr>
            <w:r w:rsidRPr="002B517E">
              <w:rPr>
                <w:rFonts w:cs="Calibri"/>
                <w:b/>
                <w:sz w:val="18"/>
                <w:szCs w:val="18"/>
              </w:rPr>
              <w:t>DESCRIÇÃO</w:t>
            </w:r>
          </w:p>
        </w:tc>
        <w:tc>
          <w:tcPr>
            <w:tcW w:w="992" w:type="dxa"/>
          </w:tcPr>
          <w:p w:rsidR="00376B72" w:rsidRPr="002B517E" w:rsidRDefault="002B517E" w:rsidP="002B517E">
            <w:pPr>
              <w:spacing w:after="0" w:line="240" w:lineRule="auto"/>
              <w:ind w:left="-1"/>
              <w:jc w:val="center"/>
              <w:rPr>
                <w:rFonts w:cs="Calibri"/>
                <w:b/>
                <w:sz w:val="18"/>
                <w:szCs w:val="18"/>
              </w:rPr>
            </w:pPr>
            <w:r w:rsidRPr="002B517E">
              <w:rPr>
                <w:rFonts w:cs="Calibri"/>
                <w:b/>
                <w:sz w:val="18"/>
                <w:szCs w:val="18"/>
              </w:rPr>
              <w:t>UND</w:t>
            </w:r>
          </w:p>
        </w:tc>
        <w:tc>
          <w:tcPr>
            <w:tcW w:w="850" w:type="dxa"/>
          </w:tcPr>
          <w:p w:rsidR="00376B72" w:rsidRPr="002B517E" w:rsidRDefault="002B517E" w:rsidP="002B517E">
            <w:pPr>
              <w:spacing w:after="0" w:line="240" w:lineRule="auto"/>
              <w:ind w:left="-1"/>
              <w:jc w:val="center"/>
              <w:rPr>
                <w:rFonts w:cs="Calibri"/>
                <w:b/>
                <w:sz w:val="18"/>
                <w:szCs w:val="18"/>
              </w:rPr>
            </w:pPr>
            <w:r w:rsidRPr="002B517E">
              <w:rPr>
                <w:rFonts w:cs="Calibri"/>
                <w:b/>
                <w:sz w:val="18"/>
                <w:szCs w:val="18"/>
              </w:rPr>
              <w:t>QTD</w:t>
            </w:r>
          </w:p>
        </w:tc>
        <w:tc>
          <w:tcPr>
            <w:tcW w:w="1134" w:type="dxa"/>
          </w:tcPr>
          <w:p w:rsidR="00376B72" w:rsidRPr="002B517E" w:rsidRDefault="002B517E" w:rsidP="002B517E">
            <w:pPr>
              <w:spacing w:after="0" w:line="240" w:lineRule="auto"/>
              <w:jc w:val="center"/>
              <w:rPr>
                <w:rFonts w:cs="Calibri"/>
                <w:b/>
                <w:sz w:val="18"/>
                <w:szCs w:val="18"/>
              </w:rPr>
            </w:pPr>
            <w:r w:rsidRPr="002B517E">
              <w:rPr>
                <w:rFonts w:cs="Calibri"/>
                <w:b/>
                <w:sz w:val="18"/>
                <w:szCs w:val="18"/>
              </w:rPr>
              <w:t>VALOR UNITÁRIO</w:t>
            </w:r>
          </w:p>
          <w:p w:rsidR="00E65C59" w:rsidRPr="002B517E" w:rsidRDefault="002B517E" w:rsidP="002B517E">
            <w:pPr>
              <w:spacing w:after="0" w:line="240" w:lineRule="auto"/>
              <w:jc w:val="center"/>
              <w:rPr>
                <w:rFonts w:cs="Calibri"/>
                <w:b/>
                <w:sz w:val="18"/>
                <w:szCs w:val="18"/>
              </w:rPr>
            </w:pPr>
            <w:r w:rsidRPr="002B517E">
              <w:rPr>
                <w:rFonts w:cs="Calibri"/>
                <w:b/>
                <w:sz w:val="18"/>
                <w:szCs w:val="18"/>
              </w:rPr>
              <w:t>R$</w:t>
            </w:r>
          </w:p>
          <w:p w:rsidR="000C1924" w:rsidRPr="002B517E" w:rsidRDefault="000C1924" w:rsidP="002B517E">
            <w:pPr>
              <w:spacing w:after="0" w:line="240" w:lineRule="auto"/>
              <w:jc w:val="center"/>
              <w:rPr>
                <w:rFonts w:cs="Calibri"/>
                <w:b/>
                <w:sz w:val="18"/>
                <w:szCs w:val="18"/>
              </w:rPr>
            </w:pPr>
          </w:p>
        </w:tc>
        <w:tc>
          <w:tcPr>
            <w:tcW w:w="1532" w:type="dxa"/>
          </w:tcPr>
          <w:p w:rsidR="00376B72" w:rsidRPr="002B517E" w:rsidRDefault="002B517E" w:rsidP="002B517E">
            <w:pPr>
              <w:spacing w:after="0" w:line="240" w:lineRule="auto"/>
              <w:jc w:val="center"/>
              <w:rPr>
                <w:rFonts w:cs="Calibri"/>
                <w:b/>
                <w:sz w:val="18"/>
                <w:szCs w:val="18"/>
              </w:rPr>
            </w:pPr>
            <w:r w:rsidRPr="002B517E">
              <w:rPr>
                <w:rFonts w:cs="Calibri"/>
                <w:b/>
                <w:sz w:val="18"/>
                <w:szCs w:val="18"/>
              </w:rPr>
              <w:t>VALOR TOTAL</w:t>
            </w:r>
          </w:p>
          <w:p w:rsidR="00E65C59" w:rsidRPr="002B517E" w:rsidRDefault="002B517E" w:rsidP="002B517E">
            <w:pPr>
              <w:spacing w:after="0" w:line="240" w:lineRule="auto"/>
              <w:jc w:val="center"/>
              <w:rPr>
                <w:rFonts w:cs="Calibri"/>
                <w:b/>
                <w:sz w:val="18"/>
                <w:szCs w:val="18"/>
              </w:rPr>
            </w:pPr>
            <w:r w:rsidRPr="002B517E">
              <w:rPr>
                <w:rFonts w:cs="Calibri"/>
                <w:b/>
                <w:sz w:val="18"/>
                <w:szCs w:val="18"/>
              </w:rPr>
              <w:t>R$</w:t>
            </w:r>
          </w:p>
          <w:p w:rsidR="000C1924" w:rsidRPr="002B517E" w:rsidRDefault="000C1924" w:rsidP="002B517E">
            <w:pPr>
              <w:spacing w:after="0" w:line="240" w:lineRule="auto"/>
              <w:jc w:val="center"/>
              <w:rPr>
                <w:rFonts w:cs="Calibri"/>
                <w:b/>
                <w:sz w:val="18"/>
                <w:szCs w:val="18"/>
              </w:rPr>
            </w:pPr>
          </w:p>
        </w:tc>
      </w:tr>
      <w:tr w:rsidR="00B50004" w:rsidRPr="002B517E" w:rsidTr="000D42DC">
        <w:trPr>
          <w:trHeight w:val="259"/>
        </w:trPr>
        <w:tc>
          <w:tcPr>
            <w:tcW w:w="708" w:type="dxa"/>
          </w:tcPr>
          <w:p w:rsidR="00B50004" w:rsidRPr="002B517E" w:rsidRDefault="002B517E" w:rsidP="002B517E">
            <w:pPr>
              <w:spacing w:after="0" w:line="240" w:lineRule="auto"/>
              <w:ind w:left="-1"/>
              <w:jc w:val="center"/>
              <w:rPr>
                <w:rFonts w:cs="Calibri"/>
                <w:sz w:val="18"/>
                <w:szCs w:val="18"/>
              </w:rPr>
            </w:pPr>
            <w:r w:rsidRPr="002B517E">
              <w:rPr>
                <w:rFonts w:cs="Calibri"/>
                <w:sz w:val="18"/>
                <w:szCs w:val="18"/>
              </w:rPr>
              <w:t>01</w:t>
            </w:r>
          </w:p>
        </w:tc>
        <w:tc>
          <w:tcPr>
            <w:tcW w:w="3686" w:type="dxa"/>
          </w:tcPr>
          <w:p w:rsidR="00B50004" w:rsidRPr="002B517E" w:rsidRDefault="002B517E" w:rsidP="002B517E">
            <w:pPr>
              <w:spacing w:after="120" w:line="240" w:lineRule="auto"/>
              <w:jc w:val="both"/>
              <w:rPr>
                <w:rFonts w:asciiTheme="minorHAnsi" w:hAnsiTheme="minorHAnsi" w:cstheme="minorHAnsi"/>
                <w:sz w:val="18"/>
                <w:szCs w:val="18"/>
              </w:rPr>
            </w:pPr>
            <w:r w:rsidRPr="002B517E">
              <w:rPr>
                <w:rFonts w:asciiTheme="minorHAnsi" w:hAnsiTheme="minorHAnsi" w:cstheme="minorHAnsi"/>
                <w:sz w:val="18"/>
                <w:szCs w:val="18"/>
              </w:rPr>
              <w:t>BENZOCAINA 20% (200MG/G) GEL TOPICO BUCAL 12G POTE</w:t>
            </w:r>
          </w:p>
        </w:tc>
        <w:tc>
          <w:tcPr>
            <w:tcW w:w="992" w:type="dxa"/>
          </w:tcPr>
          <w:p w:rsidR="00B50004" w:rsidRPr="002B517E" w:rsidRDefault="002B517E" w:rsidP="002B517E">
            <w:pPr>
              <w:spacing w:after="0" w:line="240" w:lineRule="auto"/>
              <w:jc w:val="center"/>
              <w:rPr>
                <w:rFonts w:asciiTheme="minorHAnsi" w:hAnsiTheme="minorHAnsi" w:cstheme="minorHAnsi"/>
                <w:color w:val="000000"/>
                <w:sz w:val="18"/>
                <w:szCs w:val="18"/>
              </w:rPr>
            </w:pPr>
            <w:r w:rsidRPr="002B517E">
              <w:rPr>
                <w:rFonts w:asciiTheme="minorHAnsi" w:hAnsiTheme="minorHAnsi" w:cstheme="minorHAnsi"/>
                <w:color w:val="000000"/>
                <w:sz w:val="18"/>
                <w:szCs w:val="18"/>
              </w:rPr>
              <w:t>POTE</w:t>
            </w:r>
          </w:p>
        </w:tc>
        <w:tc>
          <w:tcPr>
            <w:tcW w:w="850" w:type="dxa"/>
          </w:tcPr>
          <w:p w:rsidR="00B50004" w:rsidRPr="002B517E" w:rsidRDefault="002B517E" w:rsidP="002B517E">
            <w:pPr>
              <w:spacing w:after="0" w:line="240" w:lineRule="auto"/>
              <w:jc w:val="center"/>
              <w:rPr>
                <w:rFonts w:asciiTheme="minorHAnsi" w:hAnsiTheme="minorHAnsi" w:cstheme="minorHAnsi"/>
                <w:bCs/>
                <w:sz w:val="18"/>
                <w:szCs w:val="18"/>
              </w:rPr>
            </w:pPr>
            <w:r w:rsidRPr="002B517E">
              <w:rPr>
                <w:rFonts w:asciiTheme="minorHAnsi" w:hAnsiTheme="minorHAnsi" w:cstheme="minorHAnsi"/>
                <w:bCs/>
                <w:sz w:val="18"/>
                <w:szCs w:val="18"/>
              </w:rPr>
              <w:t>700</w:t>
            </w:r>
          </w:p>
        </w:tc>
        <w:tc>
          <w:tcPr>
            <w:tcW w:w="1134" w:type="dxa"/>
          </w:tcPr>
          <w:p w:rsidR="00B50004" w:rsidRPr="002B517E" w:rsidRDefault="002B517E" w:rsidP="002B517E">
            <w:pPr>
              <w:tabs>
                <w:tab w:val="left" w:pos="7200"/>
              </w:tabs>
              <w:spacing w:after="0" w:line="240" w:lineRule="auto"/>
              <w:jc w:val="center"/>
              <w:rPr>
                <w:rFonts w:eastAsia="Batang" w:cs="Calibri"/>
                <w:bCs/>
                <w:color w:val="000000"/>
                <w:sz w:val="18"/>
                <w:szCs w:val="18"/>
              </w:rPr>
            </w:pPr>
            <w:r w:rsidRPr="002B517E">
              <w:rPr>
                <w:rFonts w:eastAsia="Batang" w:cs="Calibri"/>
                <w:bCs/>
                <w:color w:val="000000"/>
                <w:sz w:val="18"/>
                <w:szCs w:val="18"/>
              </w:rPr>
              <w:t>4,</w:t>
            </w:r>
            <w:r w:rsidR="00652D05">
              <w:rPr>
                <w:rFonts w:eastAsia="Batang" w:cs="Calibri"/>
                <w:bCs/>
                <w:color w:val="000000"/>
                <w:sz w:val="18"/>
                <w:szCs w:val="18"/>
              </w:rPr>
              <w:t>28</w:t>
            </w:r>
          </w:p>
        </w:tc>
        <w:tc>
          <w:tcPr>
            <w:tcW w:w="1532" w:type="dxa"/>
          </w:tcPr>
          <w:p w:rsidR="00B50004" w:rsidRPr="002B517E" w:rsidRDefault="00652D05" w:rsidP="002B517E">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2.996,00</w:t>
            </w:r>
          </w:p>
        </w:tc>
      </w:tr>
      <w:tr w:rsidR="00B50004" w:rsidRPr="002B517E" w:rsidTr="000D42DC">
        <w:trPr>
          <w:trHeight w:val="484"/>
        </w:trPr>
        <w:tc>
          <w:tcPr>
            <w:tcW w:w="708" w:type="dxa"/>
          </w:tcPr>
          <w:p w:rsidR="00B50004" w:rsidRPr="002B517E" w:rsidRDefault="00652D05" w:rsidP="002B517E">
            <w:pPr>
              <w:spacing w:after="0" w:line="240" w:lineRule="auto"/>
              <w:ind w:left="-1"/>
              <w:jc w:val="center"/>
              <w:rPr>
                <w:rFonts w:cs="Calibri"/>
                <w:sz w:val="18"/>
                <w:szCs w:val="18"/>
              </w:rPr>
            </w:pPr>
            <w:r>
              <w:rPr>
                <w:rFonts w:cs="Calibri"/>
                <w:sz w:val="18"/>
                <w:szCs w:val="18"/>
              </w:rPr>
              <w:t>02</w:t>
            </w:r>
          </w:p>
        </w:tc>
        <w:tc>
          <w:tcPr>
            <w:tcW w:w="3686" w:type="dxa"/>
          </w:tcPr>
          <w:p w:rsidR="00B50004" w:rsidRPr="002B517E" w:rsidRDefault="002B517E" w:rsidP="002B517E">
            <w:pPr>
              <w:spacing w:after="120" w:line="240" w:lineRule="auto"/>
              <w:jc w:val="both"/>
              <w:rPr>
                <w:rFonts w:asciiTheme="minorHAnsi" w:hAnsiTheme="minorHAnsi" w:cstheme="minorHAnsi"/>
                <w:sz w:val="18"/>
                <w:szCs w:val="18"/>
              </w:rPr>
            </w:pPr>
            <w:r w:rsidRPr="002B517E">
              <w:rPr>
                <w:rFonts w:asciiTheme="minorHAnsi" w:hAnsiTheme="minorHAnsi" w:cstheme="minorHAnsi"/>
                <w:sz w:val="18"/>
                <w:szCs w:val="18"/>
              </w:rPr>
              <w:t>LIDOCAINA 2% (20MG/ML) + EPINEFRINA INJETAVEL 1,8 ML CARPULE</w:t>
            </w:r>
          </w:p>
        </w:tc>
        <w:tc>
          <w:tcPr>
            <w:tcW w:w="992" w:type="dxa"/>
          </w:tcPr>
          <w:p w:rsidR="00B50004" w:rsidRPr="002B517E" w:rsidRDefault="002B517E" w:rsidP="002B517E">
            <w:pPr>
              <w:spacing w:after="0" w:line="240" w:lineRule="auto"/>
              <w:jc w:val="center"/>
              <w:rPr>
                <w:rFonts w:asciiTheme="minorHAnsi" w:hAnsiTheme="minorHAnsi" w:cstheme="minorHAnsi"/>
                <w:color w:val="000000"/>
                <w:sz w:val="18"/>
                <w:szCs w:val="18"/>
              </w:rPr>
            </w:pPr>
            <w:r w:rsidRPr="002B517E">
              <w:rPr>
                <w:rFonts w:asciiTheme="minorHAnsi" w:hAnsiTheme="minorHAnsi" w:cstheme="minorHAnsi"/>
                <w:color w:val="000000"/>
                <w:sz w:val="18"/>
                <w:szCs w:val="18"/>
              </w:rPr>
              <w:t>CARPULE</w:t>
            </w:r>
          </w:p>
        </w:tc>
        <w:tc>
          <w:tcPr>
            <w:tcW w:w="850" w:type="dxa"/>
          </w:tcPr>
          <w:p w:rsidR="00B50004" w:rsidRPr="002B517E" w:rsidRDefault="002B517E" w:rsidP="002B517E">
            <w:pPr>
              <w:spacing w:after="0" w:line="240" w:lineRule="auto"/>
              <w:jc w:val="center"/>
              <w:rPr>
                <w:rFonts w:asciiTheme="minorHAnsi" w:hAnsiTheme="minorHAnsi" w:cstheme="minorHAnsi"/>
                <w:bCs/>
                <w:sz w:val="18"/>
                <w:szCs w:val="18"/>
              </w:rPr>
            </w:pPr>
            <w:r w:rsidRPr="002B517E">
              <w:rPr>
                <w:rFonts w:asciiTheme="minorHAnsi" w:hAnsiTheme="minorHAnsi" w:cstheme="minorHAnsi"/>
                <w:bCs/>
                <w:sz w:val="18"/>
                <w:szCs w:val="18"/>
              </w:rPr>
              <w:t>12.000</w:t>
            </w:r>
          </w:p>
        </w:tc>
        <w:tc>
          <w:tcPr>
            <w:tcW w:w="1134" w:type="dxa"/>
          </w:tcPr>
          <w:p w:rsidR="00B50004" w:rsidRPr="002B517E" w:rsidRDefault="002B517E" w:rsidP="002B517E">
            <w:pPr>
              <w:tabs>
                <w:tab w:val="left" w:pos="7200"/>
              </w:tabs>
              <w:spacing w:after="0" w:line="240" w:lineRule="auto"/>
              <w:jc w:val="center"/>
              <w:rPr>
                <w:rFonts w:eastAsia="Batang" w:cs="Calibri"/>
                <w:bCs/>
                <w:color w:val="000000"/>
                <w:sz w:val="18"/>
                <w:szCs w:val="18"/>
              </w:rPr>
            </w:pPr>
            <w:r w:rsidRPr="002B517E">
              <w:rPr>
                <w:rFonts w:eastAsia="Batang" w:cs="Calibri"/>
                <w:bCs/>
                <w:color w:val="000000"/>
                <w:sz w:val="18"/>
                <w:szCs w:val="18"/>
              </w:rPr>
              <w:t>1,5</w:t>
            </w:r>
            <w:r w:rsidR="00652D05">
              <w:rPr>
                <w:rFonts w:eastAsia="Batang" w:cs="Calibri"/>
                <w:bCs/>
                <w:color w:val="000000"/>
                <w:sz w:val="18"/>
                <w:szCs w:val="18"/>
              </w:rPr>
              <w:t>9</w:t>
            </w:r>
          </w:p>
        </w:tc>
        <w:tc>
          <w:tcPr>
            <w:tcW w:w="1532" w:type="dxa"/>
          </w:tcPr>
          <w:p w:rsidR="00B50004" w:rsidRPr="002B517E" w:rsidRDefault="00652D05" w:rsidP="00652D05">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w:t>
            </w:r>
            <w:r w:rsidR="002B517E" w:rsidRPr="002B517E">
              <w:rPr>
                <w:rFonts w:eastAsia="Batang" w:cs="Calibri"/>
                <w:bCs/>
                <w:color w:val="000000"/>
                <w:sz w:val="18"/>
                <w:szCs w:val="18"/>
              </w:rPr>
              <w:t>.</w:t>
            </w:r>
            <w:r>
              <w:rPr>
                <w:rFonts w:eastAsia="Batang" w:cs="Calibri"/>
                <w:bCs/>
                <w:color w:val="000000"/>
                <w:sz w:val="18"/>
                <w:szCs w:val="18"/>
              </w:rPr>
              <w:t>080</w:t>
            </w:r>
            <w:r w:rsidR="002B517E" w:rsidRPr="002B517E">
              <w:rPr>
                <w:rFonts w:eastAsia="Batang" w:cs="Calibri"/>
                <w:bCs/>
                <w:color w:val="000000"/>
                <w:sz w:val="18"/>
                <w:szCs w:val="18"/>
              </w:rPr>
              <w:t>,00</w:t>
            </w:r>
          </w:p>
        </w:tc>
      </w:tr>
      <w:tr w:rsidR="00652D05" w:rsidRPr="002B517E" w:rsidTr="000D42DC">
        <w:trPr>
          <w:trHeight w:val="484"/>
        </w:trPr>
        <w:tc>
          <w:tcPr>
            <w:tcW w:w="708" w:type="dxa"/>
          </w:tcPr>
          <w:p w:rsidR="00652D05" w:rsidRPr="002B517E" w:rsidRDefault="00652D05" w:rsidP="00A35E6A">
            <w:pPr>
              <w:spacing w:after="0" w:line="240" w:lineRule="auto"/>
              <w:ind w:left="-1"/>
              <w:jc w:val="center"/>
              <w:rPr>
                <w:rFonts w:cs="Calibri"/>
                <w:sz w:val="18"/>
                <w:szCs w:val="18"/>
              </w:rPr>
            </w:pPr>
            <w:r>
              <w:rPr>
                <w:rFonts w:cs="Calibri"/>
                <w:sz w:val="18"/>
                <w:szCs w:val="18"/>
              </w:rPr>
              <w:t>03</w:t>
            </w:r>
          </w:p>
        </w:tc>
        <w:tc>
          <w:tcPr>
            <w:tcW w:w="3686" w:type="dxa"/>
          </w:tcPr>
          <w:p w:rsidR="00652D05" w:rsidRPr="002B517E" w:rsidRDefault="00652D05" w:rsidP="00A35E6A">
            <w:pPr>
              <w:spacing w:after="120" w:line="240" w:lineRule="auto"/>
              <w:jc w:val="both"/>
              <w:rPr>
                <w:rFonts w:asciiTheme="minorHAnsi" w:hAnsiTheme="minorHAnsi" w:cstheme="minorHAnsi"/>
                <w:sz w:val="18"/>
                <w:szCs w:val="18"/>
              </w:rPr>
            </w:pPr>
            <w:r w:rsidRPr="002B517E">
              <w:rPr>
                <w:rFonts w:asciiTheme="minorHAnsi" w:hAnsiTheme="minorHAnsi" w:cstheme="minorHAnsi"/>
                <w:sz w:val="18"/>
                <w:szCs w:val="18"/>
              </w:rPr>
              <w:t>ROCURO</w:t>
            </w:r>
            <w:r>
              <w:rPr>
                <w:rFonts w:asciiTheme="minorHAnsi" w:hAnsiTheme="minorHAnsi" w:cstheme="minorHAnsi"/>
                <w:sz w:val="18"/>
                <w:szCs w:val="18"/>
              </w:rPr>
              <w:t xml:space="preserve">NIO 10MG/ML SOLUCAO INJETAVEL </w:t>
            </w:r>
            <w:proofErr w:type="gramStart"/>
            <w:r w:rsidRPr="002B517E">
              <w:rPr>
                <w:rFonts w:asciiTheme="minorHAnsi" w:hAnsiTheme="minorHAnsi" w:cstheme="minorHAnsi"/>
                <w:sz w:val="18"/>
                <w:szCs w:val="18"/>
              </w:rPr>
              <w:t>5ML</w:t>
            </w:r>
            <w:proofErr w:type="gramEnd"/>
            <w:r w:rsidRPr="002B517E">
              <w:rPr>
                <w:rFonts w:asciiTheme="minorHAnsi" w:hAnsiTheme="minorHAnsi" w:cstheme="minorHAnsi"/>
                <w:sz w:val="18"/>
                <w:szCs w:val="18"/>
              </w:rPr>
              <w:t xml:space="preserve"> FRASCO-AMPOLA</w:t>
            </w:r>
          </w:p>
        </w:tc>
        <w:tc>
          <w:tcPr>
            <w:tcW w:w="992" w:type="dxa"/>
          </w:tcPr>
          <w:p w:rsidR="00652D05" w:rsidRPr="002B517E" w:rsidRDefault="00652D05" w:rsidP="00A35E6A">
            <w:pPr>
              <w:spacing w:after="0" w:line="240" w:lineRule="auto"/>
              <w:jc w:val="center"/>
              <w:rPr>
                <w:rFonts w:asciiTheme="minorHAnsi" w:hAnsiTheme="minorHAnsi" w:cstheme="minorHAnsi"/>
                <w:color w:val="000000"/>
                <w:sz w:val="18"/>
                <w:szCs w:val="18"/>
              </w:rPr>
            </w:pPr>
            <w:r w:rsidRPr="002B517E">
              <w:rPr>
                <w:rFonts w:asciiTheme="minorHAnsi" w:hAnsiTheme="minorHAnsi" w:cstheme="minorHAnsi"/>
                <w:color w:val="000000"/>
                <w:sz w:val="18"/>
                <w:szCs w:val="18"/>
              </w:rPr>
              <w:t>FRASCO-AMPOLA</w:t>
            </w:r>
          </w:p>
        </w:tc>
        <w:tc>
          <w:tcPr>
            <w:tcW w:w="850" w:type="dxa"/>
          </w:tcPr>
          <w:p w:rsidR="00652D05" w:rsidRPr="002B517E" w:rsidRDefault="00652D05" w:rsidP="00A35E6A">
            <w:pPr>
              <w:spacing w:after="0" w:line="240" w:lineRule="auto"/>
              <w:jc w:val="center"/>
              <w:rPr>
                <w:rFonts w:asciiTheme="minorHAnsi" w:hAnsiTheme="minorHAnsi" w:cstheme="minorHAnsi"/>
                <w:bCs/>
                <w:sz w:val="18"/>
                <w:szCs w:val="18"/>
              </w:rPr>
            </w:pPr>
            <w:r w:rsidRPr="002B517E">
              <w:rPr>
                <w:rFonts w:asciiTheme="minorHAnsi" w:hAnsiTheme="minorHAnsi" w:cstheme="minorHAnsi"/>
                <w:bCs/>
                <w:sz w:val="18"/>
                <w:szCs w:val="18"/>
              </w:rPr>
              <w:t>16.000</w:t>
            </w:r>
          </w:p>
        </w:tc>
        <w:tc>
          <w:tcPr>
            <w:tcW w:w="1134" w:type="dxa"/>
          </w:tcPr>
          <w:p w:rsidR="00652D05" w:rsidRPr="002B517E" w:rsidRDefault="00652D05" w:rsidP="00A35E6A">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39,17</w:t>
            </w:r>
          </w:p>
        </w:tc>
        <w:tc>
          <w:tcPr>
            <w:tcW w:w="1532" w:type="dxa"/>
          </w:tcPr>
          <w:p w:rsidR="00652D05" w:rsidRPr="002B517E" w:rsidRDefault="00652D05" w:rsidP="00A35E6A">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626.720,00</w:t>
            </w:r>
          </w:p>
        </w:tc>
      </w:tr>
      <w:tr w:rsidR="00652D05" w:rsidRPr="002B517E" w:rsidTr="000D42DC">
        <w:trPr>
          <w:trHeight w:val="484"/>
        </w:trPr>
        <w:tc>
          <w:tcPr>
            <w:tcW w:w="708" w:type="dxa"/>
          </w:tcPr>
          <w:p w:rsidR="00652D05" w:rsidRPr="002B517E" w:rsidRDefault="00652D05" w:rsidP="00A35E6A">
            <w:pPr>
              <w:spacing w:after="0" w:line="240" w:lineRule="auto"/>
              <w:ind w:left="-1"/>
              <w:jc w:val="center"/>
              <w:rPr>
                <w:rFonts w:cs="Calibri"/>
                <w:sz w:val="18"/>
                <w:szCs w:val="18"/>
              </w:rPr>
            </w:pPr>
            <w:r>
              <w:rPr>
                <w:rFonts w:cs="Calibri"/>
                <w:sz w:val="18"/>
                <w:szCs w:val="18"/>
              </w:rPr>
              <w:t>04</w:t>
            </w:r>
          </w:p>
        </w:tc>
        <w:tc>
          <w:tcPr>
            <w:tcW w:w="3686" w:type="dxa"/>
          </w:tcPr>
          <w:p w:rsidR="00652D05" w:rsidRPr="002B517E" w:rsidRDefault="00652D05" w:rsidP="00A35E6A">
            <w:pPr>
              <w:spacing w:after="120" w:line="240" w:lineRule="auto"/>
              <w:jc w:val="both"/>
              <w:rPr>
                <w:rFonts w:asciiTheme="minorHAnsi" w:hAnsiTheme="minorHAnsi" w:cstheme="minorHAnsi"/>
                <w:sz w:val="18"/>
                <w:szCs w:val="18"/>
              </w:rPr>
            </w:pPr>
            <w:r w:rsidRPr="002B517E">
              <w:rPr>
                <w:rFonts w:asciiTheme="minorHAnsi" w:hAnsiTheme="minorHAnsi" w:cstheme="minorHAnsi"/>
                <w:sz w:val="18"/>
                <w:szCs w:val="18"/>
              </w:rPr>
              <w:t>MEPIVACAINA 2% (20MG/ML) + EPINEFRINA INJETAVEL 1,8ML CARPULE</w:t>
            </w:r>
          </w:p>
        </w:tc>
        <w:tc>
          <w:tcPr>
            <w:tcW w:w="992" w:type="dxa"/>
          </w:tcPr>
          <w:p w:rsidR="00652D05" w:rsidRPr="002B517E" w:rsidRDefault="00652D05" w:rsidP="00A35E6A">
            <w:pPr>
              <w:spacing w:after="0" w:line="240" w:lineRule="auto"/>
              <w:jc w:val="center"/>
              <w:rPr>
                <w:rFonts w:asciiTheme="minorHAnsi" w:hAnsiTheme="minorHAnsi" w:cstheme="minorHAnsi"/>
                <w:color w:val="000000"/>
                <w:sz w:val="18"/>
                <w:szCs w:val="18"/>
              </w:rPr>
            </w:pPr>
            <w:r w:rsidRPr="002B517E">
              <w:rPr>
                <w:rFonts w:asciiTheme="minorHAnsi" w:hAnsiTheme="minorHAnsi" w:cstheme="minorHAnsi"/>
                <w:color w:val="000000"/>
                <w:sz w:val="18"/>
                <w:szCs w:val="18"/>
              </w:rPr>
              <w:t>CARPULE</w:t>
            </w:r>
          </w:p>
        </w:tc>
        <w:tc>
          <w:tcPr>
            <w:tcW w:w="850" w:type="dxa"/>
          </w:tcPr>
          <w:p w:rsidR="00652D05" w:rsidRPr="002B517E" w:rsidRDefault="00652D05" w:rsidP="00A35E6A">
            <w:pPr>
              <w:spacing w:after="0" w:line="240" w:lineRule="auto"/>
              <w:jc w:val="center"/>
              <w:rPr>
                <w:rFonts w:asciiTheme="minorHAnsi" w:hAnsiTheme="minorHAnsi" w:cstheme="minorHAnsi"/>
                <w:bCs/>
                <w:sz w:val="18"/>
                <w:szCs w:val="18"/>
              </w:rPr>
            </w:pPr>
            <w:r w:rsidRPr="002B517E">
              <w:rPr>
                <w:rFonts w:asciiTheme="minorHAnsi" w:hAnsiTheme="minorHAnsi" w:cstheme="minorHAnsi"/>
                <w:bCs/>
                <w:sz w:val="18"/>
                <w:szCs w:val="18"/>
              </w:rPr>
              <w:t>6.000</w:t>
            </w:r>
          </w:p>
        </w:tc>
        <w:tc>
          <w:tcPr>
            <w:tcW w:w="1134" w:type="dxa"/>
          </w:tcPr>
          <w:p w:rsidR="00652D05" w:rsidRPr="002B517E" w:rsidRDefault="00652D05" w:rsidP="00A35E6A">
            <w:pPr>
              <w:tabs>
                <w:tab w:val="left" w:pos="7200"/>
              </w:tabs>
              <w:spacing w:after="0" w:line="240" w:lineRule="auto"/>
              <w:jc w:val="center"/>
              <w:rPr>
                <w:rFonts w:eastAsia="Batang" w:cs="Calibri"/>
                <w:bCs/>
                <w:color w:val="000000"/>
                <w:sz w:val="18"/>
                <w:szCs w:val="18"/>
              </w:rPr>
            </w:pPr>
            <w:r w:rsidRPr="002B517E">
              <w:rPr>
                <w:rFonts w:eastAsia="Batang" w:cs="Calibri"/>
                <w:bCs/>
                <w:color w:val="000000"/>
                <w:sz w:val="18"/>
                <w:szCs w:val="18"/>
              </w:rPr>
              <w:t>1</w:t>
            </w:r>
            <w:r>
              <w:rPr>
                <w:rFonts w:eastAsia="Batang" w:cs="Calibri"/>
                <w:bCs/>
                <w:color w:val="000000"/>
                <w:sz w:val="18"/>
                <w:szCs w:val="18"/>
              </w:rPr>
              <w:t>,6</w:t>
            </w:r>
            <w:r w:rsidRPr="002B517E">
              <w:rPr>
                <w:rFonts w:eastAsia="Batang" w:cs="Calibri"/>
                <w:bCs/>
                <w:color w:val="000000"/>
                <w:sz w:val="18"/>
                <w:szCs w:val="18"/>
              </w:rPr>
              <w:t>4</w:t>
            </w:r>
          </w:p>
        </w:tc>
        <w:tc>
          <w:tcPr>
            <w:tcW w:w="1532" w:type="dxa"/>
          </w:tcPr>
          <w:p w:rsidR="00652D05" w:rsidRPr="002B517E" w:rsidRDefault="00652D05" w:rsidP="00652D05">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w:t>
            </w:r>
            <w:r w:rsidRPr="002B517E">
              <w:rPr>
                <w:rFonts w:eastAsia="Batang" w:cs="Calibri"/>
                <w:bCs/>
                <w:color w:val="000000"/>
                <w:sz w:val="18"/>
                <w:szCs w:val="18"/>
              </w:rPr>
              <w:t>.</w:t>
            </w:r>
            <w:r>
              <w:rPr>
                <w:rFonts w:eastAsia="Batang" w:cs="Calibri"/>
                <w:bCs/>
                <w:color w:val="000000"/>
                <w:sz w:val="18"/>
                <w:szCs w:val="18"/>
              </w:rPr>
              <w:t>8</w:t>
            </w:r>
            <w:r w:rsidRPr="002B517E">
              <w:rPr>
                <w:rFonts w:eastAsia="Batang" w:cs="Calibri"/>
                <w:bCs/>
                <w:color w:val="000000"/>
                <w:sz w:val="18"/>
                <w:szCs w:val="18"/>
              </w:rPr>
              <w:t>40,00</w:t>
            </w:r>
          </w:p>
        </w:tc>
      </w:tr>
      <w:tr w:rsidR="00E53FF8" w:rsidRPr="002B517E" w:rsidTr="00FD56C2">
        <w:trPr>
          <w:trHeight w:val="292"/>
        </w:trPr>
        <w:tc>
          <w:tcPr>
            <w:tcW w:w="7370" w:type="dxa"/>
            <w:gridSpan w:val="5"/>
          </w:tcPr>
          <w:p w:rsidR="00E53FF8" w:rsidRPr="002B517E" w:rsidRDefault="002B517E" w:rsidP="006A585D">
            <w:pPr>
              <w:spacing w:after="0" w:line="240" w:lineRule="auto"/>
              <w:jc w:val="right"/>
              <w:rPr>
                <w:rFonts w:cs="Calibri"/>
                <w:b/>
                <w:sz w:val="18"/>
                <w:szCs w:val="18"/>
              </w:rPr>
            </w:pPr>
            <w:r w:rsidRPr="002B517E">
              <w:rPr>
                <w:rFonts w:cs="Calibri"/>
                <w:b/>
                <w:sz w:val="18"/>
                <w:szCs w:val="18"/>
              </w:rPr>
              <w:t>VALOR TOTAL</w:t>
            </w:r>
          </w:p>
        </w:tc>
        <w:tc>
          <w:tcPr>
            <w:tcW w:w="1532" w:type="dxa"/>
          </w:tcPr>
          <w:p w:rsidR="00E53FF8" w:rsidRPr="002B517E" w:rsidRDefault="00652D05" w:rsidP="002B517E">
            <w:pPr>
              <w:spacing w:after="0" w:line="240" w:lineRule="auto"/>
              <w:jc w:val="center"/>
              <w:rPr>
                <w:rFonts w:cs="Calibri"/>
                <w:b/>
                <w:sz w:val="18"/>
                <w:szCs w:val="18"/>
              </w:rPr>
            </w:pPr>
            <w:r>
              <w:rPr>
                <w:rFonts w:cs="Calibri"/>
                <w:b/>
                <w:sz w:val="18"/>
                <w:szCs w:val="18"/>
              </w:rPr>
              <w:t>658.636,00</w:t>
            </w:r>
          </w:p>
        </w:tc>
      </w:tr>
    </w:tbl>
    <w:p w:rsidR="00376B72" w:rsidRDefault="00376B72" w:rsidP="00376B72">
      <w:pPr>
        <w:spacing w:after="0"/>
        <w:jc w:val="both"/>
        <w:rPr>
          <w:rFonts w:cs="Courier New"/>
          <w:b/>
          <w:sz w:val="20"/>
          <w:szCs w:val="20"/>
        </w:rPr>
      </w:pPr>
    </w:p>
    <w:p w:rsidR="00761BEB" w:rsidRDefault="00761BEB" w:rsidP="00376B72">
      <w:pPr>
        <w:spacing w:after="0"/>
        <w:jc w:val="both"/>
        <w:rPr>
          <w:rFonts w:cs="Courier New"/>
          <w:b/>
          <w:sz w:val="20"/>
          <w:szCs w:val="20"/>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FF7020" w:rsidRDefault="00FF7020" w:rsidP="001B4D61">
      <w:pPr>
        <w:tabs>
          <w:tab w:val="left" w:pos="7200"/>
        </w:tabs>
        <w:spacing w:after="120" w:line="240" w:lineRule="auto"/>
        <w:jc w:val="center"/>
        <w:rPr>
          <w:rFonts w:eastAsia="Batang" w:cs="Courier New"/>
          <w:b/>
          <w:bCs/>
          <w:color w:val="000000"/>
          <w:sz w:val="20"/>
          <w:szCs w:val="20"/>
          <w:u w:val="single"/>
        </w:rPr>
      </w:pPr>
    </w:p>
    <w:p w:rsidR="00FF7020" w:rsidRDefault="00FF7020"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6A585D" w:rsidRDefault="006A585D" w:rsidP="001B4D61">
      <w:pPr>
        <w:tabs>
          <w:tab w:val="left" w:pos="7200"/>
        </w:tabs>
        <w:spacing w:after="120" w:line="240" w:lineRule="auto"/>
        <w:jc w:val="center"/>
        <w:rPr>
          <w:rFonts w:eastAsia="Batang" w:cs="Courier New"/>
          <w:b/>
          <w:bCs/>
          <w:color w:val="000000"/>
          <w:sz w:val="20"/>
          <w:szCs w:val="20"/>
          <w:u w:val="single"/>
        </w:rPr>
      </w:pPr>
    </w:p>
    <w:p w:rsidR="006A585D" w:rsidRDefault="006A585D"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245AC6" w:rsidRDefault="00245AC6"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761BEB">
        <w:rPr>
          <w:b/>
          <w:bCs/>
          <w:sz w:val="20"/>
          <w:szCs w:val="20"/>
          <w:u w:val="single"/>
        </w:rPr>
        <w:t>537</w:t>
      </w:r>
      <w:r w:rsidR="00764FC1" w:rsidRPr="00754080">
        <w:rPr>
          <w:b/>
          <w:bCs/>
          <w:sz w:val="20"/>
          <w:szCs w:val="20"/>
          <w:u w:val="single"/>
        </w:rPr>
        <w:t>/</w:t>
      </w:r>
      <w:r w:rsidR="00761BEB">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362C9" w:rsidRPr="00A5469E" w:rsidRDefault="00C362C9" w:rsidP="00C362C9">
      <w:pPr>
        <w:spacing w:after="0" w:line="240" w:lineRule="auto"/>
        <w:jc w:val="both"/>
        <w:rPr>
          <w:rFonts w:asciiTheme="minorHAnsi" w:hAnsiTheme="minorHAnsi" w:cstheme="minorHAnsi"/>
          <w:sz w:val="20"/>
          <w:szCs w:val="20"/>
        </w:rPr>
      </w:pPr>
      <w:r w:rsidRPr="00C362C9">
        <w:rPr>
          <w:rFonts w:asciiTheme="minorHAnsi" w:hAnsiTheme="minorHAnsi" w:cstheme="minorHAnsi"/>
          <w:b/>
          <w:sz w:val="20"/>
          <w:szCs w:val="20"/>
        </w:rPr>
        <w:t>1.1.</w:t>
      </w:r>
      <w:r w:rsidRPr="00A5469E">
        <w:rPr>
          <w:rFonts w:asciiTheme="minorHAnsi" w:hAnsiTheme="minorHAnsi" w:cstheme="minorHAnsi"/>
          <w:sz w:val="20"/>
          <w:szCs w:val="20"/>
        </w:rPr>
        <w:t xml:space="preserve"> O presente Termo de Referência tem por objeto selecionar, para contratação futura, </w:t>
      </w:r>
      <w:r w:rsidRPr="00A5469E">
        <w:rPr>
          <w:rFonts w:asciiTheme="minorHAnsi" w:hAnsiTheme="minorHAnsi" w:cstheme="minorHAnsi"/>
          <w:b/>
          <w:sz w:val="20"/>
          <w:szCs w:val="20"/>
        </w:rPr>
        <w:t>ATRAVÉS DE ATA DE REGISTRO DE PREÇOS</w:t>
      </w:r>
      <w:r w:rsidRPr="00A5469E">
        <w:rPr>
          <w:rFonts w:asciiTheme="minorHAnsi" w:hAnsiTheme="minorHAnsi" w:cstheme="minorHAnsi"/>
          <w:sz w:val="20"/>
          <w:szCs w:val="20"/>
        </w:rPr>
        <w:t xml:space="preserve">, empresa(s) especializada(s) no fornecimento </w:t>
      </w:r>
      <w:r w:rsidRPr="00A5469E">
        <w:rPr>
          <w:rFonts w:asciiTheme="minorHAnsi" w:hAnsiTheme="minorHAnsi" w:cstheme="minorHAnsi"/>
          <w:color w:val="000000"/>
          <w:sz w:val="20"/>
          <w:szCs w:val="20"/>
        </w:rPr>
        <w:t xml:space="preserve">de </w:t>
      </w:r>
      <w:r w:rsidRPr="00A5469E">
        <w:rPr>
          <w:rFonts w:asciiTheme="minorHAnsi" w:hAnsiTheme="minorHAnsi" w:cstheme="minorHAnsi"/>
          <w:b/>
          <w:color w:val="000000"/>
          <w:sz w:val="20"/>
          <w:szCs w:val="20"/>
        </w:rPr>
        <w:t>MEDICAMENTOS ANESTÉSICOS</w:t>
      </w:r>
      <w:r w:rsidRPr="00A5469E">
        <w:rPr>
          <w:rFonts w:asciiTheme="minorHAnsi" w:hAnsiTheme="minorHAnsi" w:cstheme="minorHAnsi"/>
          <w:color w:val="000000"/>
          <w:sz w:val="20"/>
          <w:szCs w:val="20"/>
        </w:rPr>
        <w:t xml:space="preserve"> conforme condições descritas</w:t>
      </w:r>
      <w:r w:rsidRPr="00A5469E">
        <w:rPr>
          <w:rFonts w:asciiTheme="minorHAnsi" w:hAnsiTheme="minorHAnsi" w:cstheme="minorHAnsi"/>
          <w:sz w:val="20"/>
          <w:szCs w:val="20"/>
        </w:rPr>
        <w:t xml:space="preserve"> a seguir.</w:t>
      </w:r>
    </w:p>
    <w:p w:rsidR="00CA2DF6" w:rsidRPr="00820BDF" w:rsidRDefault="00C362C9" w:rsidP="00C362C9">
      <w:pPr>
        <w:spacing w:after="120" w:line="240" w:lineRule="auto"/>
        <w:jc w:val="both"/>
        <w:rPr>
          <w:rFonts w:cs="Calibri"/>
          <w:color w:val="000000"/>
          <w:sz w:val="20"/>
          <w:szCs w:val="20"/>
        </w:rPr>
      </w:pPr>
      <w:r w:rsidRPr="00C362C9">
        <w:rPr>
          <w:rFonts w:asciiTheme="minorHAnsi" w:hAnsiTheme="minorHAnsi" w:cstheme="minorHAnsi"/>
          <w:b/>
          <w:color w:val="000000"/>
          <w:sz w:val="20"/>
          <w:szCs w:val="20"/>
        </w:rPr>
        <w:t>1.2.</w:t>
      </w:r>
      <w:r w:rsidRPr="00A5469E">
        <w:rPr>
          <w:rFonts w:asciiTheme="minorHAnsi" w:hAnsiTheme="minorHAnsi" w:cstheme="minorHAnsi"/>
          <w:color w:val="000000"/>
          <w:sz w:val="20"/>
          <w:szCs w:val="20"/>
        </w:rPr>
        <w:t xml:space="preserve"> Para fins deste Termo de Referência, </w:t>
      </w:r>
      <w:r w:rsidRPr="00A5469E">
        <w:rPr>
          <w:rFonts w:asciiTheme="minorHAnsi" w:hAnsiTheme="minorHAnsi" w:cstheme="minorHAnsi"/>
          <w:b/>
          <w:bCs/>
          <w:color w:val="000000"/>
          <w:sz w:val="20"/>
          <w:szCs w:val="20"/>
        </w:rPr>
        <w:t>produto(s)</w:t>
      </w:r>
      <w:r w:rsidRPr="00A5469E">
        <w:rPr>
          <w:rFonts w:asciiTheme="minorHAnsi" w:hAnsiTheme="minorHAnsi" w:cstheme="minorHAnsi"/>
          <w:color w:val="000000"/>
          <w:sz w:val="20"/>
          <w:szCs w:val="20"/>
        </w:rPr>
        <w:t xml:space="preserve">, leia-se </w:t>
      </w:r>
      <w:r w:rsidRPr="00A5469E">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11046" w:rsidRPr="00A5469E" w:rsidRDefault="00F11046" w:rsidP="00F11046">
      <w:pPr>
        <w:spacing w:after="0" w:line="240" w:lineRule="auto"/>
        <w:jc w:val="both"/>
        <w:rPr>
          <w:rFonts w:asciiTheme="minorHAnsi" w:eastAsia="Arial Unicode MS" w:hAnsiTheme="minorHAnsi" w:cstheme="minorHAnsi"/>
          <w:iCs/>
          <w:sz w:val="20"/>
          <w:szCs w:val="20"/>
        </w:rPr>
      </w:pPr>
      <w:r w:rsidRPr="00747627">
        <w:rPr>
          <w:rFonts w:asciiTheme="minorHAnsi" w:hAnsiTheme="minorHAnsi" w:cstheme="minorHAnsi"/>
          <w:b/>
          <w:color w:val="000000"/>
          <w:sz w:val="20"/>
          <w:szCs w:val="20"/>
        </w:rPr>
        <w:t>2.1.</w:t>
      </w:r>
      <w:r w:rsidRPr="00A5469E">
        <w:rPr>
          <w:rFonts w:asciiTheme="minorHAnsi" w:hAnsiTheme="minorHAnsi" w:cstheme="minorHAnsi"/>
          <w:color w:val="000000"/>
          <w:sz w:val="20"/>
          <w:szCs w:val="20"/>
        </w:rPr>
        <w:t xml:space="preserve"> </w:t>
      </w:r>
      <w:proofErr w:type="gramStart"/>
      <w:r w:rsidRPr="00A5469E">
        <w:rPr>
          <w:rFonts w:asciiTheme="minorHAnsi" w:eastAsia="Arial Unicode MS" w:hAnsiTheme="minorHAnsi" w:cstheme="minorHAnsi"/>
          <w:sz w:val="20"/>
          <w:szCs w:val="20"/>
        </w:rPr>
        <w:t>A presente</w:t>
      </w:r>
      <w:proofErr w:type="gramEnd"/>
      <w:r w:rsidRPr="00A5469E">
        <w:rPr>
          <w:rFonts w:asciiTheme="minorHAnsi" w:eastAsia="Arial Unicode MS" w:hAnsiTheme="minorHAnsi" w:cstheme="minorHAnsi"/>
          <w:sz w:val="20"/>
          <w:szCs w:val="20"/>
        </w:rPr>
        <w:t xml:space="preserve"> demanda faz-se necessária </w:t>
      </w:r>
      <w:r w:rsidRPr="00A5469E">
        <w:rPr>
          <w:rFonts w:asciiTheme="minorHAnsi" w:hAnsiTheme="minorHAnsi" w:cstheme="minorHAnsi"/>
          <w:color w:val="000000"/>
          <w:sz w:val="20"/>
          <w:szCs w:val="20"/>
        </w:rPr>
        <w:t>para suprir as necessidades dos 19 Hospitais de Referência do Estado do Tocantins no período de 12 meses referente ao ano de 2016</w:t>
      </w:r>
      <w:r w:rsidRPr="00A5469E">
        <w:rPr>
          <w:rFonts w:asciiTheme="minorHAnsi" w:hAnsiTheme="minorHAnsi" w:cstheme="minorHAnsi"/>
          <w:bCs/>
          <w:color w:val="000000"/>
          <w:sz w:val="20"/>
          <w:szCs w:val="20"/>
        </w:rPr>
        <w:t xml:space="preserve">, </w:t>
      </w:r>
      <w:r w:rsidRPr="00A5469E">
        <w:rPr>
          <w:rFonts w:asciiTheme="minorHAnsi" w:hAnsiTheme="minorHAnsi" w:cstheme="minorHAnsi"/>
          <w:color w:val="000000"/>
          <w:sz w:val="20"/>
          <w:szCs w:val="20"/>
        </w:rPr>
        <w:t xml:space="preserve">evitando o desabastecimento das unidades, </w:t>
      </w:r>
      <w:r w:rsidRPr="00A5469E">
        <w:rPr>
          <w:rFonts w:asciiTheme="minorHAnsi" w:eastAsia="Arial Unicode MS" w:hAnsiTheme="minorHAnsi" w:cstheme="minorHAnsi"/>
          <w:sz w:val="20"/>
          <w:szCs w:val="20"/>
        </w:rPr>
        <w:t xml:space="preserve">pois  </w:t>
      </w:r>
      <w:r w:rsidRPr="00A5469E">
        <w:rPr>
          <w:rFonts w:asciiTheme="minorHAnsi" w:eastAsia="Arial Unicode MS" w:hAnsiTheme="minorHAnsi" w:cstheme="minorHAnsi"/>
          <w:iCs/>
          <w:sz w:val="20"/>
          <w:szCs w:val="20"/>
        </w:rPr>
        <w:t>“no processo terapêutico hospitalar” o uso de medicamentos classificados como anestésicos são imprescindíveis ao funcionamento hospitalar, visto que são utilizados nos procedimentos médicos e ambulatoriais, propiciando principalmente a realização das cirurgias clinicas promovendo o restabelecimento ou manutenção da saúde dos pacientes. Ademais, os itens solicitados fazem parte da nova lista de medicamentos padronizados da Rede Hospitalar Pública do Estado do Tocantins para o ano de 2016.</w:t>
      </w:r>
    </w:p>
    <w:p w:rsidR="00F11046" w:rsidRPr="00A5469E" w:rsidRDefault="00F11046" w:rsidP="00F11046">
      <w:pPr>
        <w:spacing w:after="0" w:line="240" w:lineRule="auto"/>
        <w:jc w:val="both"/>
        <w:rPr>
          <w:rFonts w:asciiTheme="minorHAnsi" w:eastAsia="Arial Unicode MS" w:hAnsiTheme="minorHAnsi" w:cstheme="minorHAnsi"/>
          <w:iCs/>
          <w:sz w:val="20"/>
          <w:szCs w:val="20"/>
        </w:rPr>
      </w:pPr>
      <w:r w:rsidRPr="00747627">
        <w:rPr>
          <w:rFonts w:asciiTheme="minorHAnsi" w:eastAsia="Arial Unicode MS" w:hAnsiTheme="minorHAnsi" w:cstheme="minorHAnsi"/>
          <w:b/>
          <w:iCs/>
          <w:sz w:val="20"/>
          <w:szCs w:val="20"/>
        </w:rPr>
        <w:t>2.2</w:t>
      </w:r>
      <w:r w:rsidR="00747627" w:rsidRPr="00747627">
        <w:rPr>
          <w:rFonts w:asciiTheme="minorHAnsi" w:eastAsia="Arial Unicode MS" w:hAnsiTheme="minorHAnsi" w:cstheme="minorHAnsi"/>
          <w:b/>
          <w:iCs/>
          <w:sz w:val="20"/>
          <w:szCs w:val="20"/>
        </w:rPr>
        <w:t>.</w:t>
      </w:r>
      <w:r w:rsidRPr="00A5469E">
        <w:rPr>
          <w:rFonts w:asciiTheme="minorHAnsi" w:eastAsia="Arial Unicode MS" w:hAnsiTheme="minorHAnsi" w:cstheme="minorHAns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F11046" w:rsidRPr="00F11046" w:rsidRDefault="00F11046" w:rsidP="00F11046">
      <w:pPr>
        <w:spacing w:after="120" w:line="240" w:lineRule="auto"/>
        <w:jc w:val="both"/>
        <w:rPr>
          <w:rFonts w:asciiTheme="minorHAnsi" w:hAnsiTheme="minorHAnsi" w:cstheme="minorHAnsi"/>
          <w:sz w:val="20"/>
          <w:szCs w:val="20"/>
        </w:rPr>
      </w:pPr>
      <w:r w:rsidRPr="00747627">
        <w:rPr>
          <w:rFonts w:asciiTheme="minorHAnsi" w:eastAsia="Arial Unicode MS" w:hAnsiTheme="minorHAnsi" w:cstheme="minorHAnsi"/>
          <w:b/>
          <w:iCs/>
          <w:sz w:val="20"/>
          <w:szCs w:val="20"/>
        </w:rPr>
        <w:t>2.3</w:t>
      </w:r>
      <w:r w:rsidR="00747627">
        <w:rPr>
          <w:rFonts w:asciiTheme="minorHAnsi" w:eastAsia="Arial Unicode MS" w:hAnsiTheme="minorHAnsi" w:cstheme="minorHAnsi"/>
          <w:iCs/>
          <w:sz w:val="20"/>
          <w:szCs w:val="20"/>
        </w:rPr>
        <w:t>.</w:t>
      </w:r>
      <w:r w:rsidRPr="00A5469E">
        <w:rPr>
          <w:rFonts w:asciiTheme="minorHAnsi" w:eastAsia="Arial Unicode MS" w:hAnsiTheme="minorHAnsi" w:cstheme="minorHAnsi"/>
          <w:iCs/>
          <w:sz w:val="20"/>
          <w:szCs w:val="20"/>
        </w:rPr>
        <w:t xml:space="preserve"> As aquisições futuras dos itens homologados</w:t>
      </w:r>
      <w:proofErr w:type="gramStart"/>
      <w:r w:rsidRPr="00A5469E">
        <w:rPr>
          <w:rFonts w:asciiTheme="minorHAnsi" w:eastAsia="Arial Unicode MS" w:hAnsiTheme="minorHAnsi" w:cstheme="minorHAnsi"/>
          <w:iCs/>
          <w:sz w:val="20"/>
          <w:szCs w:val="20"/>
        </w:rPr>
        <w:t>, serão</w:t>
      </w:r>
      <w:proofErr w:type="gramEnd"/>
      <w:r w:rsidRPr="00A5469E">
        <w:rPr>
          <w:rFonts w:asciiTheme="minorHAnsi" w:eastAsia="Arial Unicode MS" w:hAnsiTheme="minorHAnsi" w:cstheme="minorHAnsi"/>
          <w:iCs/>
          <w:sz w:val="20"/>
          <w:szCs w:val="20"/>
        </w:rPr>
        <w:t xml:space="preserve">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F11046">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F11046">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F11046" w:rsidRPr="00F11046" w:rsidRDefault="00F11046" w:rsidP="00F11046">
      <w:pPr>
        <w:spacing w:after="0" w:line="240" w:lineRule="auto"/>
        <w:jc w:val="both"/>
        <w:rPr>
          <w:rFonts w:asciiTheme="minorHAnsi" w:hAnsiTheme="minorHAnsi" w:cstheme="minorHAnsi"/>
          <w:b/>
          <w:bCs/>
          <w:sz w:val="20"/>
          <w:szCs w:val="20"/>
          <w:u w:val="single"/>
        </w:rPr>
      </w:pPr>
      <w:r w:rsidRPr="00A5469E">
        <w:rPr>
          <w:rFonts w:asciiTheme="minorHAnsi" w:hAnsiTheme="minorHAnsi" w:cstheme="minorHAnsi"/>
          <w:b/>
          <w:bCs/>
          <w:sz w:val="20"/>
          <w:szCs w:val="20"/>
          <w:u w:val="single"/>
        </w:rPr>
        <w:t>3.2. DA QUALIDADE DOS PRODUTOS:</w:t>
      </w:r>
    </w:p>
    <w:p w:rsidR="00F11046" w:rsidRPr="00BB0CEA" w:rsidRDefault="00F11046" w:rsidP="00F11046">
      <w:pPr>
        <w:autoSpaceDE w:val="0"/>
        <w:autoSpaceDN w:val="0"/>
        <w:adjustRightInd w:val="0"/>
        <w:spacing w:after="0" w:line="240" w:lineRule="auto"/>
        <w:jc w:val="both"/>
        <w:rPr>
          <w:rFonts w:asciiTheme="minorHAnsi" w:hAnsiTheme="minorHAnsi" w:cstheme="minorHAnsi"/>
          <w:sz w:val="20"/>
          <w:szCs w:val="20"/>
        </w:rPr>
      </w:pPr>
      <w:r w:rsidRPr="00BB0CEA">
        <w:rPr>
          <w:rFonts w:asciiTheme="minorHAnsi" w:hAnsiTheme="minorHAnsi" w:cstheme="minorHAnsi"/>
          <w:b/>
          <w:sz w:val="20"/>
          <w:szCs w:val="20"/>
        </w:rPr>
        <w:t>3.2.1.</w:t>
      </w:r>
      <w:r w:rsidRPr="00BB0CEA">
        <w:rPr>
          <w:rFonts w:asciiTheme="minorHAnsi" w:hAnsiTheme="minorHAnsi" w:cstheme="minorHAnsi"/>
          <w:sz w:val="20"/>
          <w:szCs w:val="20"/>
        </w:rPr>
        <w:t xml:space="preserve"> Os produtos devem:</w:t>
      </w:r>
    </w:p>
    <w:p w:rsidR="00F11046" w:rsidRPr="00A5469E" w:rsidRDefault="00F11046" w:rsidP="00F11046">
      <w:pPr>
        <w:autoSpaceDE w:val="0"/>
        <w:autoSpaceDN w:val="0"/>
        <w:adjustRightInd w:val="0"/>
        <w:spacing w:after="0" w:line="240" w:lineRule="auto"/>
        <w:jc w:val="both"/>
        <w:rPr>
          <w:rFonts w:asciiTheme="minorHAnsi" w:hAnsiTheme="minorHAnsi" w:cstheme="minorHAnsi"/>
          <w:sz w:val="20"/>
          <w:szCs w:val="20"/>
        </w:rPr>
      </w:pPr>
      <w:r w:rsidRPr="00A5469E">
        <w:rPr>
          <w:rFonts w:asciiTheme="minorHAnsi" w:hAnsiTheme="minorHAnsi" w:cstheme="minorHAnsi"/>
          <w:sz w:val="20"/>
          <w:szCs w:val="20"/>
        </w:rPr>
        <w:t xml:space="preserve">a) ser entregues obedecendo rigorosamente </w:t>
      </w:r>
      <w:proofErr w:type="gramStart"/>
      <w:r w:rsidRPr="00A5469E">
        <w:rPr>
          <w:rFonts w:asciiTheme="minorHAnsi" w:hAnsiTheme="minorHAnsi" w:cstheme="minorHAnsi"/>
          <w:sz w:val="20"/>
          <w:szCs w:val="20"/>
        </w:rPr>
        <w:t>as</w:t>
      </w:r>
      <w:proofErr w:type="gramEnd"/>
      <w:r w:rsidRPr="00A5469E">
        <w:rPr>
          <w:rFonts w:asciiTheme="minorHAnsi" w:hAnsiTheme="minorHAnsi" w:cstheme="minorHAnsi"/>
          <w:sz w:val="20"/>
          <w:szCs w:val="20"/>
        </w:rPr>
        <w:t xml:space="preserve"> cláusulas do Edital e seus anexos;</w:t>
      </w:r>
    </w:p>
    <w:p w:rsidR="00F11046" w:rsidRPr="00A5469E" w:rsidRDefault="00F11046" w:rsidP="00F11046">
      <w:pPr>
        <w:autoSpaceDE w:val="0"/>
        <w:autoSpaceDN w:val="0"/>
        <w:adjustRightInd w:val="0"/>
        <w:spacing w:after="0" w:line="240" w:lineRule="auto"/>
        <w:jc w:val="both"/>
        <w:rPr>
          <w:rFonts w:asciiTheme="minorHAnsi" w:hAnsiTheme="minorHAnsi" w:cstheme="minorHAnsi"/>
          <w:sz w:val="20"/>
          <w:szCs w:val="20"/>
        </w:rPr>
      </w:pPr>
      <w:r w:rsidRPr="00A5469E">
        <w:rPr>
          <w:rFonts w:asciiTheme="minorHAnsi" w:hAnsiTheme="minorHAnsi" w:cstheme="minorHAnsi"/>
          <w:sz w:val="20"/>
          <w:szCs w:val="20"/>
        </w:rPr>
        <w:t>b) apresentar qualidade, integridade da embalagem, sem falhas ou quaisquer outras avarias;</w:t>
      </w:r>
    </w:p>
    <w:p w:rsidR="00F11046" w:rsidRPr="00A5469E" w:rsidRDefault="00F11046" w:rsidP="00F11046">
      <w:pPr>
        <w:autoSpaceDE w:val="0"/>
        <w:autoSpaceDN w:val="0"/>
        <w:adjustRightInd w:val="0"/>
        <w:spacing w:after="0" w:line="240" w:lineRule="auto"/>
        <w:jc w:val="both"/>
        <w:rPr>
          <w:rFonts w:asciiTheme="minorHAnsi" w:hAnsiTheme="minorHAnsi" w:cstheme="minorHAnsi"/>
          <w:sz w:val="20"/>
          <w:szCs w:val="20"/>
        </w:rPr>
      </w:pPr>
      <w:r w:rsidRPr="00A5469E">
        <w:rPr>
          <w:rFonts w:asciiTheme="minorHAnsi" w:hAnsiTheme="minorHAnsi" w:cstheme="minorHAnsi"/>
          <w:sz w:val="20"/>
          <w:szCs w:val="20"/>
        </w:rPr>
        <w:t>c) ser transportados adequadamente de acordo com as condições em que seja mantida a sua qualidade;</w:t>
      </w:r>
    </w:p>
    <w:p w:rsidR="00F11046" w:rsidRPr="00A5469E" w:rsidRDefault="00F11046" w:rsidP="00F11046">
      <w:pPr>
        <w:autoSpaceDE w:val="0"/>
        <w:autoSpaceDN w:val="0"/>
        <w:adjustRightInd w:val="0"/>
        <w:spacing w:after="0" w:line="240" w:lineRule="auto"/>
        <w:jc w:val="both"/>
        <w:rPr>
          <w:rFonts w:asciiTheme="minorHAnsi" w:hAnsiTheme="minorHAnsi" w:cstheme="minorHAnsi"/>
          <w:sz w:val="20"/>
          <w:szCs w:val="20"/>
        </w:rPr>
      </w:pPr>
      <w:r w:rsidRPr="00A5469E">
        <w:rPr>
          <w:rFonts w:asciiTheme="minorHAnsi" w:hAnsiTheme="minorHAnsi" w:cstheme="minorHAnsi"/>
          <w:sz w:val="20"/>
          <w:szCs w:val="20"/>
        </w:rPr>
        <w:t>d) ser acondicionados em embalagens lacradas, devidamente identificados e em perfeitas condições de armazenagem.</w:t>
      </w:r>
    </w:p>
    <w:p w:rsidR="00F11046" w:rsidRPr="00F11046" w:rsidRDefault="00F11046" w:rsidP="00F11046">
      <w:pPr>
        <w:autoSpaceDE w:val="0"/>
        <w:autoSpaceDN w:val="0"/>
        <w:adjustRightInd w:val="0"/>
        <w:spacing w:after="0" w:line="240" w:lineRule="auto"/>
        <w:jc w:val="both"/>
        <w:rPr>
          <w:rFonts w:asciiTheme="minorHAnsi" w:hAnsiTheme="minorHAnsi" w:cstheme="minorHAnsi"/>
          <w:b/>
          <w:sz w:val="20"/>
          <w:szCs w:val="20"/>
        </w:rPr>
      </w:pPr>
      <w:r w:rsidRPr="00BB0CEA">
        <w:rPr>
          <w:rFonts w:asciiTheme="minorHAnsi" w:hAnsiTheme="minorHAnsi" w:cstheme="minorHAnsi"/>
          <w:b/>
          <w:sz w:val="20"/>
          <w:szCs w:val="20"/>
        </w:rPr>
        <w:t>3.2.2.</w:t>
      </w:r>
      <w:r w:rsidRPr="00A5469E">
        <w:rPr>
          <w:rFonts w:asciiTheme="minorHAnsi" w:hAnsiTheme="minorHAnsi" w:cstheme="minorHAnsi"/>
          <w:sz w:val="20"/>
          <w:szCs w:val="20"/>
        </w:rPr>
        <w:t xml:space="preserve"> Os produtos em desacordo com o edital e seus anexos ou com a legislação vigente aplicada, serão rejeitados pela Secretaria da Saúde.</w:t>
      </w:r>
    </w:p>
    <w:p w:rsidR="00F11046" w:rsidRPr="00F11046" w:rsidRDefault="00F11046" w:rsidP="00F11046">
      <w:pPr>
        <w:autoSpaceDE w:val="0"/>
        <w:autoSpaceDN w:val="0"/>
        <w:adjustRightInd w:val="0"/>
        <w:spacing w:after="0" w:line="240" w:lineRule="auto"/>
        <w:jc w:val="both"/>
        <w:rPr>
          <w:rFonts w:asciiTheme="minorHAnsi" w:hAnsiTheme="minorHAnsi" w:cstheme="minorHAnsi"/>
          <w:b/>
          <w:bCs/>
          <w:sz w:val="20"/>
          <w:szCs w:val="20"/>
          <w:u w:val="single"/>
        </w:rPr>
      </w:pPr>
      <w:r w:rsidRPr="00A5469E">
        <w:rPr>
          <w:rFonts w:asciiTheme="minorHAnsi" w:hAnsiTheme="minorHAnsi" w:cstheme="minorHAnsi"/>
          <w:b/>
          <w:bCs/>
          <w:sz w:val="20"/>
          <w:szCs w:val="20"/>
          <w:u w:val="single"/>
        </w:rPr>
        <w:t>3.3. DA VALIDADE DOS PRODUTOS:</w:t>
      </w:r>
    </w:p>
    <w:p w:rsidR="00F11046" w:rsidRPr="00A5469E" w:rsidRDefault="00F11046" w:rsidP="00F11046">
      <w:pPr>
        <w:autoSpaceDE w:val="0"/>
        <w:autoSpaceDN w:val="0"/>
        <w:adjustRightInd w:val="0"/>
        <w:spacing w:after="0" w:line="240" w:lineRule="auto"/>
        <w:jc w:val="both"/>
        <w:rPr>
          <w:rFonts w:asciiTheme="minorHAnsi" w:hAnsiTheme="minorHAnsi" w:cstheme="minorHAnsi"/>
          <w:color w:val="000000"/>
          <w:sz w:val="20"/>
          <w:szCs w:val="20"/>
        </w:rPr>
      </w:pPr>
      <w:r w:rsidRPr="00BB0CEA">
        <w:rPr>
          <w:rFonts w:asciiTheme="minorHAnsi" w:hAnsiTheme="minorHAnsi" w:cstheme="minorHAnsi"/>
          <w:b/>
          <w:color w:val="000000"/>
          <w:sz w:val="20"/>
          <w:szCs w:val="20"/>
        </w:rPr>
        <w:t>3.3.1.</w:t>
      </w:r>
      <w:r w:rsidRPr="00A5469E">
        <w:rPr>
          <w:rFonts w:asciiTheme="minorHAnsi" w:hAnsiTheme="minorHAnsi" w:cstheme="minorHAnsi"/>
          <w:color w:val="000000"/>
          <w:sz w:val="20"/>
          <w:szCs w:val="20"/>
        </w:rPr>
        <w:t xml:space="preserve"> Os produtos devem ter a validade mínima de </w:t>
      </w:r>
      <w:r w:rsidRPr="00A5469E">
        <w:rPr>
          <w:rFonts w:asciiTheme="minorHAnsi" w:hAnsiTheme="minorHAnsi" w:cstheme="minorHAnsi"/>
          <w:b/>
          <w:bCs/>
          <w:color w:val="000000"/>
          <w:sz w:val="20"/>
          <w:szCs w:val="20"/>
        </w:rPr>
        <w:t>18 (dezoito) meses</w:t>
      </w:r>
      <w:r w:rsidRPr="00A5469E">
        <w:rPr>
          <w:rFonts w:asciiTheme="minorHAnsi" w:hAnsiTheme="minorHAnsi" w:cstheme="minorHAnsi"/>
          <w:bCs/>
          <w:color w:val="000000"/>
          <w:sz w:val="20"/>
          <w:szCs w:val="20"/>
        </w:rPr>
        <w:t xml:space="preserve"> </w:t>
      </w:r>
      <w:r w:rsidRPr="00A5469E">
        <w:rPr>
          <w:rFonts w:asciiTheme="minorHAnsi" w:hAnsiTheme="minorHAnsi" w:cstheme="minorHAnsi"/>
          <w:color w:val="000000"/>
          <w:sz w:val="20"/>
          <w:szCs w:val="20"/>
        </w:rPr>
        <w:t>contados da data da entrega.</w:t>
      </w:r>
    </w:p>
    <w:p w:rsidR="00F11046" w:rsidRPr="00F11046" w:rsidRDefault="00F11046" w:rsidP="00F11046">
      <w:pPr>
        <w:autoSpaceDE w:val="0"/>
        <w:autoSpaceDN w:val="0"/>
        <w:adjustRightInd w:val="0"/>
        <w:spacing w:after="0" w:line="240" w:lineRule="auto"/>
        <w:jc w:val="both"/>
        <w:rPr>
          <w:rFonts w:asciiTheme="minorHAnsi" w:hAnsiTheme="minorHAnsi" w:cstheme="minorHAnsi"/>
          <w:b/>
          <w:bCs/>
          <w:sz w:val="20"/>
          <w:szCs w:val="20"/>
          <w:u w:val="single"/>
        </w:rPr>
      </w:pPr>
      <w:r w:rsidRPr="00A5469E">
        <w:rPr>
          <w:rFonts w:asciiTheme="minorHAnsi" w:hAnsiTheme="minorHAnsi" w:cstheme="minorHAnsi"/>
          <w:b/>
          <w:bCs/>
          <w:sz w:val="20"/>
          <w:szCs w:val="20"/>
          <w:u w:val="single"/>
        </w:rPr>
        <w:t>3.4. DA ADJUDICAÇÃO:</w:t>
      </w:r>
    </w:p>
    <w:p w:rsidR="00F11046" w:rsidRPr="00A5469E" w:rsidRDefault="00F11046" w:rsidP="00F11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B0CEA">
        <w:rPr>
          <w:rFonts w:asciiTheme="minorHAnsi" w:hAnsiTheme="minorHAnsi" w:cstheme="minorHAnsi"/>
          <w:b/>
          <w:sz w:val="20"/>
          <w:szCs w:val="20"/>
        </w:rPr>
        <w:t>3.4.1.</w:t>
      </w:r>
      <w:r w:rsidRPr="00A5469E">
        <w:rPr>
          <w:rFonts w:asciiTheme="minorHAnsi" w:hAnsiTheme="minorHAnsi" w:cstheme="minorHAnsi"/>
          <w:sz w:val="20"/>
          <w:szCs w:val="20"/>
        </w:rPr>
        <w:t xml:space="preserve"> A adjudicação será por item.</w:t>
      </w:r>
    </w:p>
    <w:p w:rsidR="00F11046" w:rsidRPr="00F11046" w:rsidRDefault="00F11046" w:rsidP="00F11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B0CEA">
        <w:rPr>
          <w:rFonts w:asciiTheme="minorHAnsi" w:hAnsiTheme="minorHAnsi" w:cstheme="minorHAnsi"/>
          <w:b/>
          <w:sz w:val="20"/>
          <w:szCs w:val="20"/>
        </w:rPr>
        <w:t>3.4.2.</w:t>
      </w:r>
      <w:r w:rsidRPr="00A5469E">
        <w:rPr>
          <w:rFonts w:asciiTheme="minorHAnsi" w:hAnsiTheme="minorHAnsi" w:cstheme="minorHAnsi"/>
          <w:sz w:val="20"/>
          <w:szCs w:val="20"/>
        </w:rPr>
        <w:t xml:space="preserve"> Não se admitirá proposta de preços cujo valor ofertado para o item esteja em desacordo com a legislação da Câmara de Regulação de Medicamentos – CMED/ANVISA.</w:t>
      </w:r>
    </w:p>
    <w:p w:rsidR="00F11046" w:rsidRPr="00A5469E" w:rsidRDefault="00F11046" w:rsidP="003833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BB0CEA">
        <w:rPr>
          <w:rFonts w:asciiTheme="minorHAnsi" w:hAnsiTheme="minorHAnsi" w:cstheme="minorHAnsi"/>
          <w:b/>
          <w:sz w:val="20"/>
          <w:szCs w:val="20"/>
        </w:rPr>
        <w:t>3.4.3.</w:t>
      </w:r>
      <w:r w:rsidRPr="00A5469E">
        <w:rPr>
          <w:rFonts w:asciiTheme="minorHAnsi" w:hAnsiTheme="minorHAnsi" w:cstheme="minorHAnsi"/>
          <w:sz w:val="20"/>
          <w:szCs w:val="20"/>
        </w:rPr>
        <w:t xml:space="preserve"> Prazo Máximo para assinatura da Homologação será de 02(dois) dias.</w:t>
      </w:r>
    </w:p>
    <w:p w:rsidR="00E166E5" w:rsidRPr="00E166E5" w:rsidRDefault="00E166E5" w:rsidP="00BB0CEA">
      <w:pPr>
        <w:shd w:val="clear" w:color="auto" w:fill="3333FF"/>
        <w:spacing w:after="0" w:line="240" w:lineRule="auto"/>
        <w:jc w:val="both"/>
        <w:rPr>
          <w:b/>
          <w:bCs/>
          <w:sz w:val="20"/>
          <w:szCs w:val="20"/>
          <w:u w:val="single"/>
        </w:rPr>
      </w:pPr>
      <w:r w:rsidRPr="00E166E5">
        <w:rPr>
          <w:rFonts w:cs="Calibri"/>
          <w:b/>
          <w:bCs/>
          <w:color w:val="FFFFFF"/>
          <w:sz w:val="20"/>
          <w:szCs w:val="20"/>
        </w:rPr>
        <w:t>0</w:t>
      </w:r>
      <w:r w:rsidR="00383345">
        <w:rPr>
          <w:rFonts w:cs="Calibri"/>
          <w:b/>
          <w:bCs/>
          <w:color w:val="FFFFFF"/>
          <w:sz w:val="20"/>
          <w:szCs w:val="20"/>
        </w:rPr>
        <w:t>4</w:t>
      </w:r>
      <w:r w:rsidRPr="00E166E5">
        <w:rPr>
          <w:rFonts w:cs="Calibri"/>
          <w:b/>
          <w:bCs/>
          <w:color w:val="FFFFFF"/>
          <w:sz w:val="20"/>
          <w:szCs w:val="20"/>
        </w:rPr>
        <w:t>. D</w:t>
      </w:r>
      <w:r w:rsidR="00383345">
        <w:rPr>
          <w:rFonts w:cs="Calibri"/>
          <w:b/>
          <w:bCs/>
          <w:color w:val="FFFFFF"/>
          <w:sz w:val="20"/>
          <w:szCs w:val="20"/>
        </w:rPr>
        <w:t>A QUALIFICAÇÃO TÉCNICA DOS LICITANTES</w:t>
      </w:r>
    </w:p>
    <w:p w:rsidR="000D000B" w:rsidRPr="00A5469E" w:rsidRDefault="000D000B" w:rsidP="000D000B">
      <w:pPr>
        <w:ind w:right="-1"/>
        <w:jc w:val="both"/>
        <w:rPr>
          <w:rFonts w:asciiTheme="minorHAnsi" w:hAnsiTheme="minorHAnsi" w:cstheme="minorHAnsi"/>
          <w:bCs/>
          <w:iCs/>
          <w:color w:val="000000"/>
          <w:sz w:val="20"/>
          <w:szCs w:val="20"/>
        </w:rPr>
      </w:pPr>
      <w:r w:rsidRPr="00BB0CEA">
        <w:rPr>
          <w:rFonts w:asciiTheme="minorHAnsi" w:hAnsiTheme="minorHAnsi" w:cstheme="minorHAnsi"/>
          <w:b/>
          <w:bCs/>
          <w:iCs/>
          <w:color w:val="000000"/>
          <w:sz w:val="20"/>
          <w:szCs w:val="20"/>
        </w:rPr>
        <w:t>4.1.</w:t>
      </w:r>
      <w:r w:rsidRPr="00A5469E">
        <w:rPr>
          <w:rFonts w:asciiTheme="minorHAnsi" w:hAnsiTheme="minorHAnsi" w:cstheme="minorHAnsi"/>
          <w:bCs/>
          <w:iCs/>
          <w:color w:val="000000"/>
          <w:sz w:val="20"/>
          <w:szCs w:val="20"/>
        </w:rPr>
        <w:t xml:space="preserve"> </w:t>
      </w:r>
      <w:r w:rsidR="00BB0CEA">
        <w:rPr>
          <w:rFonts w:asciiTheme="minorHAnsi" w:hAnsiTheme="minorHAnsi" w:cstheme="minorHAnsi"/>
          <w:bCs/>
          <w:iCs/>
          <w:color w:val="000000"/>
          <w:sz w:val="20"/>
          <w:szCs w:val="20"/>
        </w:rPr>
        <w:t xml:space="preserve">Conforme item 13.3. </w:t>
      </w:r>
      <w:proofErr w:type="gramStart"/>
      <w:r w:rsidR="00BB0CEA">
        <w:rPr>
          <w:rFonts w:asciiTheme="minorHAnsi" w:hAnsiTheme="minorHAnsi" w:cstheme="minorHAnsi"/>
          <w:bCs/>
          <w:iCs/>
          <w:color w:val="000000"/>
          <w:sz w:val="20"/>
          <w:szCs w:val="20"/>
        </w:rPr>
        <w:t>do</w:t>
      </w:r>
      <w:proofErr w:type="gramEnd"/>
      <w:r w:rsidR="00BB0CEA">
        <w:rPr>
          <w:rFonts w:asciiTheme="minorHAnsi" w:hAnsiTheme="minorHAnsi" w:cstheme="minorHAnsi"/>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10E3E">
        <w:rPr>
          <w:rFonts w:cs="Calibri"/>
          <w:b/>
          <w:bCs/>
          <w:color w:val="FFFFFF"/>
          <w:sz w:val="20"/>
          <w:szCs w:val="20"/>
        </w:rPr>
        <w:t>DAS AMOSTRAS</w:t>
      </w:r>
      <w:r w:rsidR="005203EF">
        <w:rPr>
          <w:rFonts w:cs="Calibri"/>
          <w:b/>
          <w:bCs/>
          <w:color w:val="FFFFFF"/>
          <w:sz w:val="20"/>
          <w:szCs w:val="20"/>
        </w:rPr>
        <w:t xml:space="preserve"> </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4E75">
        <w:rPr>
          <w:rFonts w:asciiTheme="minorHAnsi" w:hAnsiTheme="minorHAnsi" w:cstheme="minorHAnsi"/>
          <w:b/>
          <w:color w:val="000000"/>
          <w:sz w:val="20"/>
          <w:szCs w:val="20"/>
        </w:rPr>
        <w:t>5.1.</w:t>
      </w:r>
      <w:r w:rsidRPr="00A5469E">
        <w:rPr>
          <w:rFonts w:asciiTheme="minorHAnsi" w:hAnsiTheme="minorHAnsi" w:cstheme="minorHAnsi"/>
          <w:color w:val="000000"/>
          <w:sz w:val="20"/>
          <w:szCs w:val="20"/>
        </w:rPr>
        <w:t xml:space="preserve"> </w:t>
      </w:r>
      <w:r w:rsidRPr="00A5469E">
        <w:rPr>
          <w:rFonts w:asciiTheme="minorHAnsi" w:hAnsiTheme="minorHAnsi" w:cstheme="minorHAnsi"/>
          <w:bCs/>
          <w:sz w:val="20"/>
          <w:szCs w:val="20"/>
        </w:rPr>
        <w:t xml:space="preserve">Caso julgue necessário, a SESAU/TO poderá solicitar amostra da empresa vencedora, objetivando </w:t>
      </w:r>
      <w:r w:rsidRPr="00A5469E">
        <w:rPr>
          <w:rFonts w:asciiTheme="minorHAnsi" w:hAnsiTheme="minorHAnsi" w:cstheme="minorHAnsi"/>
          <w:color w:val="000000"/>
          <w:sz w:val="20"/>
          <w:szCs w:val="20"/>
        </w:rPr>
        <w:lastRenderedPageBreak/>
        <w:t>verificar se os produtos ofertados atendem as exigências do Edital e de seus anexos, nos termos do artigo 43, IV da Lei Federal 8.666/1.993</w:t>
      </w:r>
      <w:r w:rsidRPr="00A5469E">
        <w:rPr>
          <w:rFonts w:asciiTheme="minorHAnsi" w:hAnsiTheme="minorHAnsi" w:cstheme="minorHAnsi"/>
          <w:bCs/>
          <w:sz w:val="20"/>
          <w:szCs w:val="20"/>
        </w:rPr>
        <w:t>.</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4E75">
        <w:rPr>
          <w:rFonts w:asciiTheme="minorHAnsi" w:hAnsiTheme="minorHAnsi" w:cstheme="minorHAnsi"/>
          <w:b/>
          <w:bCs/>
          <w:sz w:val="20"/>
          <w:szCs w:val="20"/>
        </w:rPr>
        <w:t>5.1.1.</w:t>
      </w:r>
      <w:r w:rsidRPr="00A5469E">
        <w:rPr>
          <w:rFonts w:asciiTheme="minorHAnsi" w:hAnsiTheme="minorHAnsi" w:cstheme="minorHAnsi"/>
          <w:bCs/>
          <w:sz w:val="20"/>
          <w:szCs w:val="20"/>
        </w:rPr>
        <w:t xml:space="preserve"> As amostras serão aferidas por uma Comissão composta por, no mínimo, três servidores;</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4E75">
        <w:rPr>
          <w:rFonts w:asciiTheme="minorHAnsi" w:hAnsiTheme="minorHAnsi" w:cstheme="minorHAnsi"/>
          <w:b/>
          <w:bCs/>
          <w:sz w:val="20"/>
          <w:szCs w:val="20"/>
        </w:rPr>
        <w:t>5.1.2.</w:t>
      </w:r>
      <w:r w:rsidRPr="00A5469E">
        <w:rPr>
          <w:rFonts w:asciiTheme="minorHAnsi" w:hAnsiTheme="minorHAnsi" w:cstheme="minorHAnsi"/>
          <w:bCs/>
          <w:sz w:val="20"/>
          <w:szCs w:val="20"/>
        </w:rPr>
        <w:t xml:space="preserve"> Desclassificada a proposta/amostra, serão convocadas as licitantes subseqüentes;</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4E75">
        <w:rPr>
          <w:rFonts w:asciiTheme="minorHAnsi" w:hAnsiTheme="minorHAnsi" w:cstheme="minorHAnsi"/>
          <w:b/>
          <w:bCs/>
          <w:sz w:val="20"/>
          <w:szCs w:val="20"/>
        </w:rPr>
        <w:t>5.1.3.</w:t>
      </w:r>
      <w:r w:rsidRPr="00A5469E">
        <w:rPr>
          <w:rFonts w:asciiTheme="minorHAnsi" w:hAnsiTheme="minorHAnsi" w:cstheme="minorHAnsi"/>
          <w:bCs/>
          <w:sz w:val="20"/>
          <w:szCs w:val="20"/>
        </w:rPr>
        <w:t xml:space="preserve"> Terá a proposta/amostra desclassificada, sem prejuízo das sanções cabíveis,</w:t>
      </w:r>
      <w:bookmarkStart w:id="2" w:name="_GoBack"/>
      <w:bookmarkEnd w:id="2"/>
      <w:r w:rsidRPr="00A5469E">
        <w:rPr>
          <w:rFonts w:asciiTheme="minorHAnsi" w:hAnsiTheme="minorHAnsi" w:cstheme="minorHAnsi"/>
          <w:bCs/>
          <w:sz w:val="20"/>
          <w:szCs w:val="20"/>
        </w:rPr>
        <w:t xml:space="preserve"> a licitante que:</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5469E">
        <w:rPr>
          <w:rFonts w:asciiTheme="minorHAnsi" w:hAnsiTheme="minorHAnsi" w:cstheme="minorHAnsi"/>
          <w:bCs/>
          <w:sz w:val="20"/>
          <w:szCs w:val="20"/>
        </w:rPr>
        <w:t>a) Não apresentar a amostra no prazo de 05 dias úteis e nas condições solicitadas;</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5469E">
        <w:rPr>
          <w:rFonts w:asciiTheme="minorHAnsi" w:hAnsiTheme="minorHAnsi" w:cstheme="minorHAnsi"/>
          <w:bCs/>
          <w:sz w:val="20"/>
          <w:szCs w:val="20"/>
        </w:rPr>
        <w:t>b) Apresentar produto de baixa qualidade;</w:t>
      </w:r>
    </w:p>
    <w:p w:rsidR="00010E3E" w:rsidRPr="00A5469E" w:rsidRDefault="00010E3E" w:rsidP="00010E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5469E">
        <w:rPr>
          <w:rFonts w:asciiTheme="minorHAnsi" w:hAnsiTheme="minorHAnsi" w:cstheme="minorHAnsi"/>
          <w:bCs/>
          <w:sz w:val="20"/>
          <w:szCs w:val="20"/>
        </w:rPr>
        <w:t>c) O produto ofertado não contemplar as exigências do Edital e de seus anexos, ou a legislação aplicada.</w:t>
      </w:r>
    </w:p>
    <w:p w:rsidR="00010E3E" w:rsidRPr="00A5469E" w:rsidRDefault="00010E3E" w:rsidP="00010E3E">
      <w:pPr>
        <w:spacing w:after="0" w:line="240" w:lineRule="auto"/>
        <w:jc w:val="both"/>
        <w:rPr>
          <w:rFonts w:asciiTheme="minorHAnsi" w:hAnsiTheme="minorHAnsi" w:cstheme="minorHAnsi"/>
          <w:bCs/>
          <w:sz w:val="20"/>
          <w:szCs w:val="20"/>
        </w:rPr>
      </w:pPr>
      <w:r w:rsidRPr="00094E75">
        <w:rPr>
          <w:rFonts w:asciiTheme="minorHAnsi" w:hAnsiTheme="minorHAnsi" w:cstheme="minorHAnsi"/>
          <w:b/>
          <w:bCs/>
          <w:sz w:val="20"/>
          <w:szCs w:val="20"/>
        </w:rPr>
        <w:t>5.1.4.</w:t>
      </w:r>
      <w:r w:rsidRPr="00A5469E">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010E3E" w:rsidRDefault="00010E3E" w:rsidP="00094E75">
      <w:pPr>
        <w:spacing w:after="0" w:line="240" w:lineRule="auto"/>
        <w:jc w:val="both"/>
        <w:rPr>
          <w:rFonts w:asciiTheme="minorHAnsi" w:hAnsiTheme="minorHAnsi" w:cstheme="minorHAnsi"/>
          <w:bCs/>
          <w:sz w:val="20"/>
          <w:szCs w:val="20"/>
        </w:rPr>
      </w:pPr>
      <w:r w:rsidRPr="00094E75">
        <w:rPr>
          <w:rFonts w:asciiTheme="minorHAnsi" w:hAnsiTheme="minorHAnsi" w:cstheme="minorHAnsi"/>
          <w:b/>
          <w:bCs/>
          <w:sz w:val="20"/>
          <w:szCs w:val="20"/>
        </w:rPr>
        <w:t>5.1.4.1.</w:t>
      </w:r>
      <w:r w:rsidRPr="00A5469E">
        <w:rPr>
          <w:rFonts w:asciiTheme="minorHAnsi" w:hAnsiTheme="minorHAnsi" w:cstheme="minorHAnsi"/>
          <w:bCs/>
          <w:sz w:val="20"/>
          <w:szCs w:val="20"/>
        </w:rPr>
        <w:t xml:space="preserve"> Em caso de reprovação do produto, não será permitido o abatimento a que se refere o parágrafo anterior.</w:t>
      </w:r>
    </w:p>
    <w:p w:rsidR="00094E75" w:rsidRDefault="00094E75" w:rsidP="00094E75">
      <w:pPr>
        <w:spacing w:after="0" w:line="240" w:lineRule="auto"/>
        <w:jc w:val="both"/>
        <w:rPr>
          <w:bCs/>
          <w:color w:val="000000"/>
          <w:sz w:val="20"/>
          <w:szCs w:val="20"/>
        </w:rPr>
      </w:pPr>
      <w:r>
        <w:rPr>
          <w:b/>
          <w:bCs/>
          <w:color w:val="000000"/>
          <w:sz w:val="20"/>
          <w:szCs w:val="20"/>
        </w:rPr>
        <w:t xml:space="preserve">5.2. </w:t>
      </w:r>
      <w:r>
        <w:rPr>
          <w:bCs/>
          <w:color w:val="000000"/>
          <w:sz w:val="20"/>
          <w:szCs w:val="20"/>
        </w:rPr>
        <w:t>As amostras deveram ser enviadas contendo etiqueta com as seguintes informações:</w:t>
      </w:r>
    </w:p>
    <w:p w:rsidR="00094E75" w:rsidRDefault="00094E75" w:rsidP="00094E75">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Secretaria de Estado da Saúde - Superintendência de Compras e Central de Licitação.</w:t>
      </w:r>
    </w:p>
    <w:p w:rsidR="00094E75" w:rsidRDefault="00094E75" w:rsidP="00094E75">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094E75" w:rsidRDefault="00094E75" w:rsidP="00094E75">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094E75" w:rsidRPr="005A06EC" w:rsidRDefault="00094E75" w:rsidP="00094E75">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094E75" w:rsidRPr="00A5469E" w:rsidRDefault="00094E75" w:rsidP="00010E3E">
      <w:pPr>
        <w:spacing w:after="120" w:line="240" w:lineRule="auto"/>
        <w:jc w:val="both"/>
        <w:rPr>
          <w:rFonts w:asciiTheme="minorHAnsi" w:hAnsiTheme="minorHAnsi" w:cstheme="minorHAnsi"/>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A91239">
        <w:rPr>
          <w:rFonts w:cs="Calibri"/>
          <w:b/>
          <w:bCs/>
          <w:color w:val="FFFFFF"/>
          <w:sz w:val="20"/>
          <w:szCs w:val="20"/>
        </w:rPr>
        <w:t>DO PRAZO DE ENTEGA DOS PRODUTOS</w:t>
      </w:r>
    </w:p>
    <w:p w:rsidR="00A91239" w:rsidRPr="00A91239" w:rsidRDefault="00A91239" w:rsidP="00A91239">
      <w:pPr>
        <w:tabs>
          <w:tab w:val="left" w:pos="7200"/>
        </w:tabs>
        <w:spacing w:after="0" w:line="240" w:lineRule="auto"/>
        <w:jc w:val="both"/>
        <w:rPr>
          <w:rFonts w:asciiTheme="minorHAnsi" w:hAnsiTheme="minorHAnsi" w:cstheme="minorHAnsi"/>
          <w:color w:val="000000"/>
          <w:sz w:val="20"/>
          <w:szCs w:val="20"/>
        </w:rPr>
      </w:pPr>
      <w:r w:rsidRPr="00094E75">
        <w:rPr>
          <w:rFonts w:asciiTheme="minorHAnsi" w:eastAsia="Batang" w:hAnsiTheme="minorHAnsi" w:cstheme="minorHAnsi"/>
          <w:b/>
          <w:color w:val="000000"/>
          <w:sz w:val="20"/>
          <w:szCs w:val="20"/>
        </w:rPr>
        <w:t>6.1.</w:t>
      </w:r>
      <w:r w:rsidRPr="00A5469E">
        <w:rPr>
          <w:rFonts w:asciiTheme="minorHAnsi" w:eastAsia="Batang" w:hAnsiTheme="minorHAnsi" w:cstheme="minorHAnsi"/>
          <w:color w:val="000000"/>
          <w:sz w:val="20"/>
          <w:szCs w:val="20"/>
        </w:rPr>
        <w:t xml:space="preserve"> </w:t>
      </w:r>
      <w:r w:rsidRPr="00A5469E">
        <w:rPr>
          <w:rFonts w:asciiTheme="minorHAnsi" w:hAnsiTheme="minorHAnsi" w:cstheme="minorHAnsi"/>
          <w:color w:val="000000"/>
          <w:sz w:val="20"/>
          <w:szCs w:val="20"/>
        </w:rPr>
        <w:t>A entrega deverá ser feita no prazo máximo de até 15</w:t>
      </w:r>
      <w:r w:rsidRPr="00A5469E">
        <w:rPr>
          <w:rFonts w:asciiTheme="minorHAnsi" w:hAnsiTheme="minorHAnsi" w:cstheme="minorHAnsi"/>
          <w:b/>
          <w:bCs/>
          <w:color w:val="000000"/>
          <w:sz w:val="20"/>
          <w:szCs w:val="20"/>
        </w:rPr>
        <w:t>(QUINZE) dias corridos</w:t>
      </w:r>
      <w:r w:rsidRPr="00A5469E">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A91239" w:rsidRDefault="00A91239" w:rsidP="00A91239">
      <w:pPr>
        <w:tabs>
          <w:tab w:val="left" w:pos="7200"/>
        </w:tabs>
        <w:spacing w:after="120" w:line="240" w:lineRule="auto"/>
        <w:jc w:val="both"/>
        <w:rPr>
          <w:rFonts w:asciiTheme="minorHAnsi" w:eastAsia="Batang" w:hAnsiTheme="minorHAnsi" w:cstheme="minorHAnsi"/>
          <w:color w:val="000000"/>
          <w:sz w:val="20"/>
          <w:szCs w:val="20"/>
        </w:rPr>
      </w:pPr>
      <w:r w:rsidRPr="00094E75">
        <w:rPr>
          <w:rFonts w:asciiTheme="minorHAnsi" w:eastAsia="Batang" w:hAnsiTheme="minorHAnsi" w:cstheme="minorHAnsi"/>
          <w:b/>
          <w:color w:val="000000"/>
          <w:sz w:val="20"/>
          <w:szCs w:val="20"/>
        </w:rPr>
        <w:t>6.2.</w:t>
      </w:r>
      <w:r w:rsidRPr="00A5469E">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A5469E">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91239">
        <w:rPr>
          <w:rFonts w:cs="Calibri"/>
          <w:b/>
          <w:bCs/>
          <w:color w:val="FFFFFF"/>
          <w:sz w:val="20"/>
          <w:szCs w:val="20"/>
        </w:rPr>
        <w:t>DO LOCAL DE ENTREGA DOS PRODUTOS</w:t>
      </w:r>
    </w:p>
    <w:p w:rsidR="00A91239" w:rsidRPr="00A5469E" w:rsidRDefault="00A91239" w:rsidP="00A91239">
      <w:pPr>
        <w:tabs>
          <w:tab w:val="left" w:pos="7200"/>
        </w:tabs>
        <w:spacing w:after="120" w:line="240" w:lineRule="auto"/>
        <w:jc w:val="both"/>
        <w:rPr>
          <w:rFonts w:asciiTheme="minorHAnsi" w:eastAsia="Batang" w:hAnsiTheme="minorHAnsi" w:cstheme="minorHAnsi"/>
          <w:color w:val="000000"/>
          <w:sz w:val="20"/>
          <w:szCs w:val="20"/>
        </w:rPr>
      </w:pPr>
      <w:r w:rsidRPr="00094E75">
        <w:rPr>
          <w:rFonts w:asciiTheme="minorHAnsi" w:eastAsia="Batang" w:hAnsiTheme="minorHAnsi" w:cstheme="minorHAnsi"/>
          <w:b/>
          <w:color w:val="000000"/>
          <w:sz w:val="20"/>
          <w:szCs w:val="20"/>
        </w:rPr>
        <w:t>7.1.</w:t>
      </w:r>
      <w:r w:rsidRPr="00A5469E">
        <w:rPr>
          <w:rFonts w:asciiTheme="minorHAnsi" w:eastAsia="Batang" w:hAnsiTheme="minorHAnsi" w:cstheme="minorHAnsi"/>
          <w:color w:val="000000"/>
          <w:sz w:val="20"/>
          <w:szCs w:val="20"/>
        </w:rPr>
        <w:t xml:space="preserve"> O(s) produto(s) deve(m) ser entregue(s) </w:t>
      </w:r>
      <w:r w:rsidRPr="00094E75">
        <w:rPr>
          <w:rFonts w:asciiTheme="minorHAnsi" w:eastAsia="Batang" w:hAnsiTheme="minorHAnsi" w:cstheme="minorHAnsi"/>
          <w:b/>
          <w:color w:val="000000"/>
          <w:sz w:val="20"/>
          <w:szCs w:val="20"/>
        </w:rPr>
        <w:t xml:space="preserve">no </w:t>
      </w:r>
      <w:r w:rsidRPr="00094E75">
        <w:rPr>
          <w:rFonts w:asciiTheme="minorHAnsi" w:hAnsiTheme="minorHAnsi" w:cstheme="minorHAnsi"/>
          <w:b/>
          <w:color w:val="000000"/>
          <w:sz w:val="20"/>
          <w:szCs w:val="20"/>
        </w:rPr>
        <w:t xml:space="preserve">Estoque </w:t>
      </w:r>
      <w:r w:rsidRPr="00094E75">
        <w:rPr>
          <w:rFonts w:asciiTheme="minorHAnsi" w:hAnsiTheme="minorHAnsi" w:cstheme="minorHAnsi"/>
          <w:b/>
          <w:bCs/>
          <w:color w:val="000000"/>
          <w:sz w:val="20"/>
          <w:szCs w:val="20"/>
        </w:rPr>
        <w:t xml:space="preserve">Regulador, </w:t>
      </w:r>
      <w:r w:rsidRPr="00094E75">
        <w:rPr>
          <w:rFonts w:asciiTheme="minorHAnsi" w:hAnsiTheme="minorHAnsi" w:cstheme="minorHAnsi"/>
          <w:b/>
          <w:color w:val="000000"/>
          <w:sz w:val="20"/>
          <w:szCs w:val="20"/>
        </w:rPr>
        <w:t xml:space="preserve">sito à </w:t>
      </w:r>
      <w:r w:rsidRPr="00094E75">
        <w:rPr>
          <w:rFonts w:asciiTheme="minorHAnsi" w:eastAsia="Batang" w:hAnsiTheme="minorHAnsi" w:cstheme="minorHAnsi"/>
          <w:b/>
          <w:bCs/>
          <w:color w:val="000000"/>
          <w:sz w:val="20"/>
          <w:szCs w:val="20"/>
        </w:rPr>
        <w:t>Quadra 1.112 Sul, Av. NS-10, esquina com LO-25, Alameda 07, Lote 07 a 11, Setor Eco Industrial, Palmas – TO, CEP 77.024-174</w:t>
      </w:r>
      <w:r w:rsidRPr="00094E75">
        <w:rPr>
          <w:rFonts w:asciiTheme="minorHAnsi" w:hAnsiTheme="minorHAnsi" w:cstheme="minorHAnsi"/>
          <w:b/>
          <w:bCs/>
          <w:color w:val="000000"/>
          <w:sz w:val="20"/>
          <w:szCs w:val="20"/>
        </w:rPr>
        <w:t>,</w:t>
      </w:r>
      <w:r w:rsidRPr="00A5469E">
        <w:rPr>
          <w:rFonts w:asciiTheme="minorHAnsi" w:hAnsiTheme="minorHAnsi" w:cstheme="minorHAnsi"/>
          <w:b/>
          <w:bCs/>
          <w:color w:val="000000"/>
          <w:sz w:val="20"/>
          <w:szCs w:val="20"/>
        </w:rPr>
        <w:t xml:space="preserve"> </w:t>
      </w:r>
      <w:r w:rsidRPr="00A5469E">
        <w:rPr>
          <w:rFonts w:asciiTheme="minorHAnsi" w:eastAsia="Batang" w:hAnsiTheme="minorHAnsi" w:cstheme="minorHAnsi"/>
          <w:color w:val="000000"/>
          <w:sz w:val="20"/>
          <w:szCs w:val="20"/>
        </w:rPr>
        <w:t>em dia e horário comercial</w:t>
      </w:r>
      <w:r w:rsidRPr="00A5469E">
        <w:rPr>
          <w:rFonts w:asciiTheme="minorHAnsi" w:eastAsia="Batang" w:hAnsiTheme="minorHAnsi" w:cstheme="minorHAnsi"/>
          <w:bCs/>
          <w:color w:val="000000"/>
          <w:sz w:val="20"/>
          <w:szCs w:val="20"/>
        </w:rPr>
        <w:t xml:space="preserve">, a qual deve ser realizada </w:t>
      </w:r>
      <w:r w:rsidRPr="00A5469E">
        <w:rPr>
          <w:rFonts w:asciiTheme="minorHAnsi" w:eastAsia="Batang" w:hAnsiTheme="minorHAnsi" w:cstheme="minorHAnsi"/>
          <w:color w:val="000000"/>
          <w:sz w:val="20"/>
          <w:szCs w:val="20"/>
        </w:rPr>
        <w:t>na conformidade da Nota de Empenho</w:t>
      </w:r>
      <w:r w:rsidRPr="00A5469E">
        <w:rPr>
          <w:rFonts w:asciiTheme="minorHAnsi" w:eastAsia="Batang" w:hAnsiTheme="minorHAnsi" w:cstheme="minorHAnsi"/>
          <w:bCs/>
          <w:color w:val="000000"/>
          <w:sz w:val="20"/>
          <w:szCs w:val="20"/>
        </w:rPr>
        <w:t>,</w:t>
      </w:r>
      <w:r w:rsidRPr="00A5469E">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1D0BBF">
        <w:rPr>
          <w:rFonts w:cs="Calibri"/>
          <w:b/>
          <w:bCs/>
          <w:color w:val="FFFFFF"/>
          <w:sz w:val="20"/>
          <w:szCs w:val="20"/>
        </w:rPr>
        <w:t>DAS CONDIÇÕES DE FORNECIMENTO</w:t>
      </w:r>
    </w:p>
    <w:p w:rsidR="001D0BBF" w:rsidRPr="00DA7215" w:rsidRDefault="001D0BBF" w:rsidP="00DA7215">
      <w:pPr>
        <w:tabs>
          <w:tab w:val="left" w:pos="7200"/>
        </w:tabs>
        <w:spacing w:after="0" w:line="240" w:lineRule="auto"/>
        <w:jc w:val="both"/>
        <w:rPr>
          <w:rFonts w:asciiTheme="minorHAnsi" w:hAnsiTheme="minorHAnsi" w:cstheme="minorHAnsi"/>
          <w:b/>
          <w:color w:val="000000"/>
          <w:sz w:val="20"/>
          <w:szCs w:val="20"/>
          <w:u w:val="single"/>
        </w:rPr>
      </w:pPr>
      <w:r w:rsidRPr="00A5469E">
        <w:rPr>
          <w:rFonts w:asciiTheme="minorHAnsi" w:hAnsiTheme="minorHAnsi" w:cstheme="minorHAnsi"/>
          <w:b/>
          <w:color w:val="000000"/>
          <w:sz w:val="20"/>
          <w:szCs w:val="20"/>
          <w:u w:val="single"/>
        </w:rPr>
        <w:t>8.1. Relativo às condições de fornecimento, a CONTRATADA deverá:</w:t>
      </w:r>
    </w:p>
    <w:p w:rsidR="001D0BBF" w:rsidRPr="00A5469E" w:rsidRDefault="001D0BBF" w:rsidP="00DA7215">
      <w:pPr>
        <w:tabs>
          <w:tab w:val="left" w:pos="7200"/>
        </w:tabs>
        <w:spacing w:after="0" w:line="240" w:lineRule="auto"/>
        <w:jc w:val="both"/>
        <w:rPr>
          <w:rFonts w:asciiTheme="minorHAnsi" w:hAnsiTheme="minorHAnsi" w:cstheme="minorHAnsi"/>
          <w:color w:val="000000"/>
          <w:sz w:val="20"/>
          <w:szCs w:val="20"/>
        </w:rPr>
      </w:pPr>
      <w:r w:rsidRPr="00094E75">
        <w:rPr>
          <w:rFonts w:asciiTheme="minorHAnsi" w:hAnsiTheme="minorHAnsi" w:cstheme="minorHAnsi"/>
          <w:b/>
          <w:color w:val="000000"/>
          <w:sz w:val="20"/>
          <w:szCs w:val="20"/>
        </w:rPr>
        <w:t>8.1.1.</w:t>
      </w:r>
      <w:r w:rsidRPr="00A5469E">
        <w:rPr>
          <w:rFonts w:asciiTheme="minorHAnsi" w:hAnsiTheme="minorHAnsi" w:cstheme="minorHAnsi"/>
          <w:color w:val="000000"/>
          <w:sz w:val="20"/>
          <w:szCs w:val="20"/>
        </w:rPr>
        <w:t xml:space="preserve"> Entregar os produtos obedecendo rigorosamente às condições do Edital e seus anexos;</w:t>
      </w:r>
    </w:p>
    <w:p w:rsidR="001D0BBF" w:rsidRPr="00A5469E" w:rsidRDefault="001D0BBF" w:rsidP="00DA7215">
      <w:pPr>
        <w:tabs>
          <w:tab w:val="left" w:pos="7200"/>
        </w:tabs>
        <w:spacing w:after="0" w:line="240" w:lineRule="auto"/>
        <w:jc w:val="both"/>
        <w:rPr>
          <w:rFonts w:asciiTheme="minorHAnsi" w:hAnsiTheme="minorHAnsi" w:cstheme="minorHAnsi"/>
          <w:color w:val="000000"/>
          <w:sz w:val="20"/>
          <w:szCs w:val="20"/>
        </w:rPr>
      </w:pPr>
      <w:r w:rsidRPr="00094E75">
        <w:rPr>
          <w:rFonts w:asciiTheme="minorHAnsi" w:hAnsiTheme="minorHAnsi" w:cstheme="minorHAnsi"/>
          <w:b/>
          <w:color w:val="000000"/>
          <w:sz w:val="20"/>
          <w:szCs w:val="20"/>
        </w:rPr>
        <w:t>8.1.2.</w:t>
      </w:r>
      <w:r w:rsidRPr="00A5469E">
        <w:rPr>
          <w:rFonts w:asciiTheme="minorHAnsi" w:hAnsiTheme="minorHAnsi" w:cstheme="minorHAnsi"/>
          <w:color w:val="000000"/>
          <w:sz w:val="20"/>
          <w:szCs w:val="20"/>
        </w:rPr>
        <w:t xml:space="preserve"> Entregar os produtos obedecendo rigorosamente às condições do Contrato, se houver;</w:t>
      </w:r>
    </w:p>
    <w:p w:rsidR="001D0BBF" w:rsidRPr="00A5469E" w:rsidRDefault="001D0BBF" w:rsidP="00DA7215">
      <w:pPr>
        <w:tabs>
          <w:tab w:val="left" w:pos="7200"/>
        </w:tabs>
        <w:spacing w:after="0" w:line="240" w:lineRule="auto"/>
        <w:jc w:val="both"/>
        <w:rPr>
          <w:rFonts w:asciiTheme="minorHAnsi" w:hAnsiTheme="minorHAnsi" w:cstheme="minorHAnsi"/>
          <w:color w:val="000000"/>
          <w:sz w:val="20"/>
          <w:szCs w:val="20"/>
        </w:rPr>
      </w:pPr>
      <w:r w:rsidRPr="00094E75">
        <w:rPr>
          <w:rFonts w:asciiTheme="minorHAnsi" w:hAnsiTheme="minorHAnsi" w:cstheme="minorHAnsi"/>
          <w:b/>
          <w:color w:val="000000"/>
          <w:sz w:val="20"/>
          <w:szCs w:val="20"/>
        </w:rPr>
        <w:t>8.1.3.</w:t>
      </w:r>
      <w:r w:rsidRPr="00A5469E">
        <w:rPr>
          <w:rFonts w:asciiTheme="minorHAnsi" w:hAnsiTheme="minorHAnsi" w:cstheme="minorHAnsi"/>
          <w:color w:val="000000"/>
          <w:sz w:val="20"/>
          <w:szCs w:val="20"/>
        </w:rPr>
        <w:t xml:space="preserve"> Entregar os produtos obedecendo rigorosamente à legislação vigente inerente ao objeto;</w:t>
      </w:r>
    </w:p>
    <w:p w:rsidR="001D0BBF" w:rsidRPr="00A5469E" w:rsidRDefault="001D0BBF" w:rsidP="00DA7215">
      <w:pPr>
        <w:spacing w:after="0" w:line="240" w:lineRule="auto"/>
        <w:jc w:val="both"/>
        <w:rPr>
          <w:rFonts w:asciiTheme="minorHAnsi" w:hAnsiTheme="minorHAnsi" w:cstheme="minorHAnsi"/>
          <w:sz w:val="20"/>
          <w:szCs w:val="20"/>
        </w:rPr>
      </w:pPr>
      <w:r w:rsidRPr="00094E75">
        <w:rPr>
          <w:rFonts w:asciiTheme="minorHAnsi" w:hAnsiTheme="minorHAnsi" w:cstheme="minorHAnsi"/>
          <w:b/>
          <w:sz w:val="20"/>
          <w:szCs w:val="20"/>
        </w:rPr>
        <w:t>8.1.4.</w:t>
      </w:r>
      <w:r w:rsidRPr="00A5469E">
        <w:rPr>
          <w:rFonts w:asciiTheme="minorHAnsi" w:hAnsiTheme="minorHAnsi" w:cstheme="minorHAnsi"/>
          <w:sz w:val="20"/>
          <w:szCs w:val="20"/>
        </w:rPr>
        <w:t xml:space="preserve"> A aquisição destes medicamentos rege-se pela legislação da Câmara de Regulação de Medicamentos – CMED/ANVISA;</w:t>
      </w:r>
    </w:p>
    <w:p w:rsidR="001D0BBF" w:rsidRPr="00A5469E" w:rsidRDefault="001D0BBF" w:rsidP="00DA7215">
      <w:pPr>
        <w:spacing w:after="0" w:line="240" w:lineRule="auto"/>
        <w:jc w:val="both"/>
        <w:rPr>
          <w:rFonts w:asciiTheme="minorHAnsi" w:hAnsiTheme="minorHAnsi" w:cstheme="minorHAnsi"/>
          <w:sz w:val="20"/>
          <w:szCs w:val="20"/>
        </w:rPr>
      </w:pPr>
      <w:r w:rsidRPr="00094E75">
        <w:rPr>
          <w:rFonts w:asciiTheme="minorHAnsi" w:hAnsiTheme="minorHAnsi" w:cstheme="minorHAnsi"/>
          <w:b/>
          <w:sz w:val="20"/>
          <w:szCs w:val="20"/>
        </w:rPr>
        <w:t>8.1.5.</w:t>
      </w:r>
      <w:r w:rsidRPr="00A5469E">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D0BBF" w:rsidRPr="00A5469E" w:rsidRDefault="001D0BBF" w:rsidP="00DA7215">
      <w:pPr>
        <w:spacing w:after="120" w:line="240" w:lineRule="auto"/>
        <w:jc w:val="both"/>
        <w:rPr>
          <w:rFonts w:asciiTheme="minorHAnsi" w:hAnsiTheme="minorHAnsi" w:cstheme="minorHAnsi"/>
          <w:sz w:val="20"/>
          <w:szCs w:val="20"/>
        </w:rPr>
      </w:pPr>
      <w:r w:rsidRPr="00094E75">
        <w:rPr>
          <w:rFonts w:asciiTheme="minorHAnsi" w:hAnsiTheme="minorHAnsi" w:cstheme="minorHAnsi"/>
          <w:b/>
          <w:sz w:val="20"/>
          <w:szCs w:val="20"/>
        </w:rPr>
        <w:t>8.1.6.</w:t>
      </w:r>
      <w:r w:rsidRPr="00A5469E">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577872">
        <w:rPr>
          <w:rFonts w:cs="Calibri"/>
          <w:b/>
          <w:bCs/>
          <w:color w:val="FFFFFF"/>
          <w:sz w:val="20"/>
          <w:szCs w:val="20"/>
        </w:rPr>
        <w:t>CONDIÇÕS DE RECEBIMENTOS E ACEITAÇÃO DOS PRODUTOS</w:t>
      </w:r>
    </w:p>
    <w:p w:rsidR="00577872" w:rsidRPr="00A5469E" w:rsidRDefault="00577872" w:rsidP="0057787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hAnsiTheme="minorHAnsi" w:cstheme="minorHAnsi"/>
          <w:b/>
          <w:color w:val="000000"/>
          <w:sz w:val="20"/>
          <w:szCs w:val="20"/>
        </w:rPr>
        <w:lastRenderedPageBreak/>
        <w:t>9.1.</w:t>
      </w:r>
      <w:r w:rsidRPr="00A5469E">
        <w:rPr>
          <w:rFonts w:asciiTheme="minorHAnsi" w:hAnsiTheme="minorHAnsi" w:cstheme="minorHAnsi"/>
          <w:color w:val="000000"/>
          <w:sz w:val="20"/>
          <w:szCs w:val="20"/>
        </w:rPr>
        <w:t xml:space="preserve"> </w:t>
      </w:r>
      <w:r w:rsidRPr="00A5469E">
        <w:rPr>
          <w:rFonts w:asciiTheme="minorHAnsi" w:eastAsia="Batang" w:hAnsiTheme="minorHAnsi" w:cstheme="minorHAnsi"/>
          <w:color w:val="000000"/>
          <w:sz w:val="20"/>
          <w:szCs w:val="20"/>
        </w:rPr>
        <w:t xml:space="preserve">O recebimento será </w:t>
      </w:r>
      <w:r w:rsidRPr="00A5469E">
        <w:rPr>
          <w:rFonts w:asciiTheme="minorHAnsi" w:hAnsiTheme="minorHAnsi" w:cstheme="minorHAnsi"/>
          <w:sz w:val="20"/>
          <w:szCs w:val="20"/>
        </w:rPr>
        <w:t xml:space="preserve">confiado a uma Comissão composta de, no mínimo, </w:t>
      </w:r>
      <w:proofErr w:type="gramStart"/>
      <w:r w:rsidRPr="00A5469E">
        <w:rPr>
          <w:rFonts w:asciiTheme="minorHAnsi" w:hAnsiTheme="minorHAnsi" w:cstheme="minorHAnsi"/>
          <w:sz w:val="20"/>
          <w:szCs w:val="20"/>
        </w:rPr>
        <w:t>3</w:t>
      </w:r>
      <w:proofErr w:type="gramEnd"/>
      <w:r w:rsidRPr="00A5469E">
        <w:rPr>
          <w:rFonts w:asciiTheme="minorHAnsi" w:hAnsiTheme="minorHAnsi" w:cstheme="minorHAnsi"/>
          <w:sz w:val="20"/>
          <w:szCs w:val="20"/>
        </w:rPr>
        <w:t xml:space="preserve"> (três) membros (</w:t>
      </w:r>
      <w:r w:rsidRPr="00A5469E">
        <w:rPr>
          <w:rFonts w:asciiTheme="minorHAnsi" w:eastAsia="Batang" w:hAnsiTheme="minorHAnsi" w:cstheme="minorHAnsi"/>
          <w:color w:val="000000"/>
          <w:sz w:val="20"/>
          <w:szCs w:val="20"/>
        </w:rPr>
        <w:t>servidores) devidamente autorizados, conforme estabelece o § 8°, do artigo 15, da Lei 8.666/93;</w:t>
      </w:r>
    </w:p>
    <w:p w:rsidR="00577872" w:rsidRPr="00A5469E" w:rsidRDefault="00577872" w:rsidP="00577872">
      <w:pPr>
        <w:pStyle w:val="Corpodetexto3"/>
        <w:tabs>
          <w:tab w:val="left" w:pos="7200"/>
        </w:tabs>
        <w:spacing w:after="0"/>
        <w:jc w:val="both"/>
        <w:rPr>
          <w:rFonts w:asciiTheme="minorHAnsi" w:eastAsia="Batang" w:hAnsiTheme="minorHAnsi" w:cstheme="minorHAnsi"/>
          <w:b w:val="0"/>
          <w:bCs w:val="0"/>
        </w:rPr>
      </w:pPr>
      <w:r w:rsidRPr="00A5469E">
        <w:rPr>
          <w:rFonts w:asciiTheme="minorHAnsi" w:eastAsia="Batang" w:hAnsiTheme="minorHAnsi" w:cstheme="minorHAnsi"/>
          <w:color w:val="000000"/>
        </w:rPr>
        <w:t xml:space="preserve">9.2. Todos os produtos deverão estar em conformidade com a Nota de Empenho, que poderá estar acompanhada da </w:t>
      </w:r>
      <w:r w:rsidRPr="00A5469E">
        <w:rPr>
          <w:rFonts w:asciiTheme="minorHAnsi" w:hAnsiTheme="minorHAnsi" w:cstheme="minorHAnsi"/>
          <w:color w:val="000000"/>
        </w:rPr>
        <w:t xml:space="preserve">Relação de Itens ou de </w:t>
      </w:r>
      <w:r w:rsidRPr="00A5469E">
        <w:rPr>
          <w:rFonts w:asciiTheme="minorHAnsi" w:eastAsia="Batang" w:hAnsiTheme="minorHAnsi" w:cstheme="minorHAnsi"/>
          <w:color w:val="000000"/>
        </w:rPr>
        <w:t>outro documento emitido pela SESAU/TO;</w:t>
      </w:r>
    </w:p>
    <w:p w:rsidR="00577872" w:rsidRPr="00577872" w:rsidRDefault="00577872" w:rsidP="00577872">
      <w:pPr>
        <w:pStyle w:val="Corpodetexto3"/>
        <w:tabs>
          <w:tab w:val="left" w:pos="7200"/>
        </w:tabs>
        <w:spacing w:after="0"/>
        <w:jc w:val="both"/>
        <w:rPr>
          <w:rFonts w:asciiTheme="minorHAnsi" w:hAnsiTheme="minorHAnsi" w:cstheme="minorHAnsi"/>
          <w:u w:val="single"/>
        </w:rPr>
      </w:pPr>
      <w:r w:rsidRPr="00A5469E">
        <w:rPr>
          <w:rFonts w:asciiTheme="minorHAnsi" w:eastAsia="Batang" w:hAnsiTheme="minorHAnsi" w:cstheme="minorHAnsi"/>
          <w:u w:val="single"/>
        </w:rPr>
        <w:t xml:space="preserve">9.3. O recebimento se dará em observância com </w:t>
      </w:r>
      <w:r w:rsidRPr="00A5469E">
        <w:rPr>
          <w:rFonts w:asciiTheme="minorHAnsi" w:hAnsiTheme="minorHAnsi" w:cstheme="minorHAnsi"/>
          <w:u w:val="single"/>
        </w:rPr>
        <w:t>os artigos 73 a 76 da Lei 8.666/1993, e ainda:</w:t>
      </w:r>
    </w:p>
    <w:p w:rsidR="00577872" w:rsidRPr="00A5469E" w:rsidRDefault="00577872" w:rsidP="00577872">
      <w:pPr>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9.3.1.</w:t>
      </w:r>
      <w:r w:rsidRPr="00A5469E">
        <w:rPr>
          <w:rFonts w:asciiTheme="minorHAnsi" w:hAnsiTheme="minorHAnsi" w:cstheme="minorHAnsi"/>
          <w:sz w:val="20"/>
          <w:szCs w:val="20"/>
        </w:rPr>
        <w:t> </w:t>
      </w:r>
      <w:r w:rsidRPr="00A5469E">
        <w:rPr>
          <w:rFonts w:asciiTheme="minorHAnsi" w:hAnsiTheme="minorHAnsi" w:cstheme="minorHAnsi"/>
          <w:iCs/>
          <w:sz w:val="20"/>
          <w:szCs w:val="20"/>
        </w:rPr>
        <w:t>PROVISORIAMENTE</w:t>
      </w:r>
      <w:r w:rsidRPr="00A5469E">
        <w:rPr>
          <w:rFonts w:asciiTheme="minorHAnsi" w:hAnsiTheme="minorHAnsi" w:cstheme="minorHAnsi"/>
          <w:sz w:val="20"/>
          <w:szCs w:val="20"/>
        </w:rPr>
        <w:t xml:space="preserve">, para efeito de posterior verificação da conformidade dos produtos com a especificação, bem como se a Nota </w:t>
      </w:r>
      <w:proofErr w:type="gramStart"/>
      <w:r w:rsidRPr="00A5469E">
        <w:rPr>
          <w:rFonts w:asciiTheme="minorHAnsi" w:hAnsiTheme="minorHAnsi" w:cstheme="minorHAnsi"/>
          <w:sz w:val="20"/>
          <w:szCs w:val="20"/>
        </w:rPr>
        <w:t>Fiscal(</w:t>
      </w:r>
      <w:proofErr w:type="gramEnd"/>
      <w:r w:rsidRPr="00A5469E">
        <w:rPr>
          <w:rFonts w:asciiTheme="minorHAnsi" w:hAnsiTheme="minorHAnsi" w:cstheme="minorHAnsi"/>
          <w:sz w:val="20"/>
          <w:szCs w:val="20"/>
        </w:rPr>
        <w:t>NF)/Fatura encontra lavrada sem incorreções.</w:t>
      </w:r>
    </w:p>
    <w:p w:rsidR="00577872" w:rsidRPr="00A5469E" w:rsidRDefault="00577872" w:rsidP="00577872">
      <w:pPr>
        <w:spacing w:after="0" w:line="240" w:lineRule="auto"/>
        <w:jc w:val="both"/>
        <w:rPr>
          <w:rFonts w:asciiTheme="minorHAnsi" w:hAnsiTheme="minorHAnsi" w:cstheme="minorHAnsi"/>
          <w:sz w:val="20"/>
          <w:szCs w:val="20"/>
        </w:rPr>
      </w:pPr>
      <w:r w:rsidRPr="00A5469E">
        <w:rPr>
          <w:rFonts w:asciiTheme="minorHAnsi" w:hAnsiTheme="minorHAnsi" w:cstheme="minorHAnsi"/>
          <w:sz w:val="20"/>
          <w:szCs w:val="20"/>
        </w:rPr>
        <w:t xml:space="preserve">a) A SESAU/TO terá o prazo máximo de até </w:t>
      </w:r>
      <w:r w:rsidRPr="00A5469E">
        <w:rPr>
          <w:rFonts w:asciiTheme="minorHAnsi" w:hAnsiTheme="minorHAnsi" w:cstheme="minorHAnsi"/>
          <w:b/>
          <w:bCs/>
          <w:sz w:val="20"/>
          <w:szCs w:val="20"/>
        </w:rPr>
        <w:t>05 (cinco) dias úteis</w:t>
      </w:r>
      <w:r w:rsidRPr="00A5469E">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577872" w:rsidRPr="00A5469E" w:rsidRDefault="00577872" w:rsidP="00577872">
      <w:pPr>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9.3.2.</w:t>
      </w:r>
      <w:r w:rsidRPr="00A5469E">
        <w:rPr>
          <w:rFonts w:asciiTheme="minorHAnsi" w:hAnsiTheme="minorHAnsi" w:cstheme="minorHAnsi"/>
          <w:sz w:val="20"/>
          <w:szCs w:val="20"/>
        </w:rPr>
        <w:t xml:space="preserve"> </w:t>
      </w:r>
      <w:r w:rsidRPr="00A5469E">
        <w:rPr>
          <w:rFonts w:asciiTheme="minorHAnsi" w:hAnsiTheme="minorHAnsi" w:cstheme="minorHAnsi"/>
          <w:iCs/>
          <w:sz w:val="20"/>
          <w:szCs w:val="20"/>
        </w:rPr>
        <w:t>DEFINITIVAMENTE</w:t>
      </w:r>
      <w:r w:rsidRPr="00A5469E">
        <w:rPr>
          <w:rFonts w:asciiTheme="minorHAnsi" w:hAnsiTheme="minorHAnsi" w:cstheme="minorHAnsi"/>
          <w:sz w:val="20"/>
          <w:szCs w:val="20"/>
        </w:rPr>
        <w:t>, após a verificação da qualidade e quantidade dos produtos e conseqüente aceitação.</w:t>
      </w:r>
    </w:p>
    <w:p w:rsidR="00577872" w:rsidRPr="00A5469E" w:rsidRDefault="00577872" w:rsidP="00577872">
      <w:pPr>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9.4.</w:t>
      </w:r>
      <w:r w:rsidRPr="00A5469E">
        <w:rPr>
          <w:rFonts w:asciiTheme="minorHAnsi" w:hAnsiTheme="minorHAnsi" w:cstheme="minorHAnsi"/>
          <w:sz w:val="20"/>
          <w:szCs w:val="20"/>
        </w:rPr>
        <w:t xml:space="preserve"> Após o recebimento provisório a SESAU/TO atestará a Nota Fiscal se constatado que os produtos atendem ao edital;</w:t>
      </w:r>
    </w:p>
    <w:p w:rsidR="00577872" w:rsidRPr="00577872" w:rsidRDefault="00577872" w:rsidP="00577872">
      <w:pPr>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9.5.</w:t>
      </w:r>
      <w:r w:rsidRPr="00A5469E">
        <w:rPr>
          <w:rFonts w:asciiTheme="minorHAnsi" w:hAnsiTheme="minorHAnsi" w:cstheme="minorHAnsi"/>
          <w:sz w:val="20"/>
          <w:szCs w:val="20"/>
        </w:rPr>
        <w:t xml:space="preserve"> Caso os produtos se encontrem desconforme ao exigido no Edital, a SESAU/TO notificará a Contratada para substituí-los no prazo de até </w:t>
      </w:r>
      <w:r w:rsidRPr="00A5469E">
        <w:rPr>
          <w:rFonts w:asciiTheme="minorHAnsi" w:hAnsiTheme="minorHAnsi" w:cstheme="minorHAnsi"/>
          <w:b/>
          <w:bCs/>
          <w:sz w:val="20"/>
          <w:szCs w:val="20"/>
        </w:rPr>
        <w:t>05 (cinco) dias úteis</w:t>
      </w:r>
      <w:r w:rsidRPr="00A5469E">
        <w:rPr>
          <w:rFonts w:asciiTheme="minorHAnsi" w:hAnsiTheme="minorHAnsi" w:cstheme="minorHAnsi"/>
          <w:bCs/>
          <w:sz w:val="20"/>
          <w:szCs w:val="20"/>
        </w:rPr>
        <w:t xml:space="preserve"> </w:t>
      </w:r>
      <w:r w:rsidRPr="00A5469E">
        <w:rPr>
          <w:rFonts w:asciiTheme="minorHAnsi" w:hAnsiTheme="minorHAnsi" w:cstheme="minorHAnsi"/>
          <w:sz w:val="20"/>
          <w:szCs w:val="20"/>
        </w:rPr>
        <w:t>contados da notificação;</w:t>
      </w:r>
    </w:p>
    <w:p w:rsidR="00577872" w:rsidRPr="00A5469E" w:rsidRDefault="00577872" w:rsidP="00577872">
      <w:pPr>
        <w:autoSpaceDE w:val="0"/>
        <w:autoSpaceDN w:val="0"/>
        <w:adjustRightInd w:val="0"/>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9.5.1.</w:t>
      </w:r>
      <w:r w:rsidRPr="00A5469E">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5469E">
        <w:rPr>
          <w:rFonts w:asciiTheme="minorHAnsi" w:hAnsiTheme="minorHAnsi" w:cstheme="minorHAnsi"/>
          <w:sz w:val="20"/>
          <w:szCs w:val="20"/>
        </w:rPr>
        <w:t>editalícias</w:t>
      </w:r>
      <w:proofErr w:type="spellEnd"/>
      <w:r w:rsidRPr="00A5469E">
        <w:rPr>
          <w:rFonts w:asciiTheme="minorHAnsi" w:hAnsiTheme="minorHAnsi" w:cstheme="minorHAnsi"/>
          <w:sz w:val="20"/>
          <w:szCs w:val="20"/>
        </w:rPr>
        <w:t>;</w:t>
      </w:r>
    </w:p>
    <w:p w:rsidR="00577872" w:rsidRPr="00577872" w:rsidRDefault="00577872" w:rsidP="00577872">
      <w:pPr>
        <w:spacing w:after="0" w:line="240" w:lineRule="auto"/>
        <w:jc w:val="both"/>
        <w:rPr>
          <w:rFonts w:asciiTheme="minorHAnsi" w:hAnsiTheme="minorHAnsi" w:cstheme="minorHAnsi"/>
          <w:sz w:val="20"/>
          <w:szCs w:val="20"/>
        </w:rPr>
      </w:pPr>
      <w:r w:rsidRPr="004958A1">
        <w:rPr>
          <w:rFonts w:asciiTheme="minorHAnsi" w:hAnsiTheme="minorHAnsi" w:cstheme="minorHAnsi"/>
          <w:b/>
          <w:sz w:val="20"/>
          <w:szCs w:val="20"/>
        </w:rPr>
        <w:t>9.6.</w:t>
      </w:r>
      <w:r w:rsidRPr="00A5469E">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577872" w:rsidRPr="00577872" w:rsidRDefault="00577872" w:rsidP="00577872">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958A1">
        <w:rPr>
          <w:rFonts w:asciiTheme="minorHAnsi" w:hAnsiTheme="minorHAnsi" w:cstheme="minorHAnsi"/>
          <w:b/>
          <w:color w:val="000000"/>
          <w:sz w:val="20"/>
          <w:szCs w:val="20"/>
        </w:rPr>
        <w:t>9.7.</w:t>
      </w:r>
      <w:r w:rsidRPr="00A5469E">
        <w:rPr>
          <w:rFonts w:asciiTheme="minorHAnsi" w:hAnsiTheme="minorHAnsi" w:cstheme="minorHAnsi"/>
          <w:color w:val="000000"/>
          <w:sz w:val="20"/>
          <w:szCs w:val="20"/>
        </w:rPr>
        <w:t xml:space="preserve"> </w:t>
      </w:r>
      <w:r w:rsidRPr="00A5469E">
        <w:rPr>
          <w:rFonts w:asciiTheme="minorHAnsi" w:hAnsiTheme="minorHAnsi" w:cstheme="minorHAnsi"/>
          <w:snapToGrid w:val="0"/>
          <w:color w:val="000000"/>
          <w:sz w:val="20"/>
          <w:szCs w:val="20"/>
        </w:rPr>
        <w:t>A carga e a descarga serão por conta da Contratada, sem ônus de frete para a SESAU/TO.</w:t>
      </w:r>
    </w:p>
    <w:p w:rsidR="00577872" w:rsidRPr="00577872" w:rsidRDefault="00577872" w:rsidP="00577872">
      <w:pPr>
        <w:tabs>
          <w:tab w:val="left" w:pos="7200"/>
        </w:tabs>
        <w:spacing w:after="0" w:line="240" w:lineRule="auto"/>
        <w:jc w:val="both"/>
        <w:rPr>
          <w:rFonts w:asciiTheme="minorHAnsi" w:eastAsia="Batang" w:hAnsiTheme="minorHAnsi" w:cstheme="minorHAnsi"/>
          <w:color w:val="000000"/>
          <w:sz w:val="20"/>
          <w:szCs w:val="20"/>
          <w:u w:val="single"/>
        </w:rPr>
      </w:pPr>
      <w:r w:rsidRPr="00A5469E">
        <w:rPr>
          <w:rFonts w:asciiTheme="minorHAnsi" w:hAnsiTheme="minorHAnsi" w:cstheme="minorHAnsi"/>
          <w:b/>
          <w:bCs/>
          <w:color w:val="000000"/>
          <w:sz w:val="20"/>
          <w:szCs w:val="20"/>
          <w:u w:val="single"/>
        </w:rPr>
        <w:t xml:space="preserve">9.8. A SESAU </w:t>
      </w:r>
      <w:r w:rsidRPr="00A5469E">
        <w:rPr>
          <w:rFonts w:asciiTheme="minorHAnsi" w:eastAsia="Batang" w:hAnsiTheme="minorHAnsi" w:cstheme="minorHAnsi"/>
          <w:b/>
          <w:bCs/>
          <w:color w:val="000000"/>
          <w:sz w:val="20"/>
          <w:szCs w:val="20"/>
          <w:u w:val="single"/>
        </w:rPr>
        <w:t>recusará os produtos nas seguintes hipóteses:</w:t>
      </w:r>
    </w:p>
    <w:p w:rsidR="00577872" w:rsidRPr="00577872" w:rsidRDefault="00577872" w:rsidP="00577872">
      <w:pPr>
        <w:tabs>
          <w:tab w:val="left" w:pos="1418"/>
        </w:tabs>
        <w:spacing w:after="0" w:line="240" w:lineRule="auto"/>
        <w:jc w:val="both"/>
        <w:rPr>
          <w:rFonts w:asciiTheme="minorHAnsi" w:hAnsiTheme="minorHAnsi" w:cstheme="minorHAnsi"/>
          <w:color w:val="000000"/>
          <w:sz w:val="20"/>
          <w:szCs w:val="20"/>
        </w:rPr>
      </w:pPr>
      <w:r w:rsidRPr="004958A1">
        <w:rPr>
          <w:rFonts w:asciiTheme="minorHAnsi" w:hAnsiTheme="minorHAnsi" w:cstheme="minorHAnsi"/>
          <w:b/>
          <w:color w:val="000000"/>
          <w:sz w:val="20"/>
          <w:szCs w:val="20"/>
        </w:rPr>
        <w:t>9.8.1.</w:t>
      </w:r>
      <w:r w:rsidRPr="00A5469E">
        <w:rPr>
          <w:rFonts w:asciiTheme="minorHAnsi" w:hAnsiTheme="minorHAnsi" w:cstheme="minorHAnsi"/>
          <w:color w:val="000000"/>
          <w:sz w:val="20"/>
          <w:szCs w:val="20"/>
        </w:rPr>
        <w:t xml:space="preserve"> Qualquer situação em desacordo entre os produtos e o Edital de licitação e de seus Anexos ou a Nota de Empenho</w:t>
      </w:r>
      <w:r w:rsidRPr="00A5469E">
        <w:rPr>
          <w:rFonts w:asciiTheme="minorHAnsi" w:hAnsiTheme="minorHAnsi" w:cstheme="minorHAnsi"/>
          <w:sz w:val="20"/>
          <w:szCs w:val="20"/>
        </w:rPr>
        <w:t>;</w:t>
      </w:r>
    </w:p>
    <w:p w:rsidR="00577872" w:rsidRPr="00A5469E" w:rsidRDefault="00577872" w:rsidP="00577872">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9.8.2.</w:t>
      </w:r>
      <w:r w:rsidRPr="00A5469E">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577872" w:rsidRPr="00577872" w:rsidRDefault="00577872" w:rsidP="0057787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9.8.3.</w:t>
      </w:r>
      <w:r w:rsidRPr="00A5469E">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577872" w:rsidRPr="00577872" w:rsidRDefault="00577872" w:rsidP="00577872">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4958A1">
        <w:rPr>
          <w:rFonts w:asciiTheme="minorHAnsi" w:hAnsiTheme="minorHAnsi" w:cstheme="minorHAnsi"/>
          <w:b/>
          <w:color w:val="000000"/>
          <w:sz w:val="20"/>
          <w:szCs w:val="20"/>
        </w:rPr>
        <w:t>9.9.</w:t>
      </w:r>
      <w:r w:rsidRPr="00A5469E">
        <w:rPr>
          <w:rFonts w:asciiTheme="minorHAnsi" w:hAnsiTheme="minorHAnsi" w:cstheme="minorHAnsi"/>
          <w:color w:val="000000"/>
          <w:sz w:val="20"/>
          <w:szCs w:val="20"/>
        </w:rPr>
        <w:t xml:space="preserve"> Ainda que ocorra a situação prevista n</w:t>
      </w:r>
      <w:r w:rsidRPr="00A5469E">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w:t>
      </w:r>
      <w:r w:rsidR="000F0CC4">
        <w:rPr>
          <w:rFonts w:cs="Calibri"/>
          <w:b/>
          <w:bCs/>
          <w:color w:val="FFFFFF"/>
          <w:sz w:val="20"/>
          <w:szCs w:val="20"/>
        </w:rPr>
        <w:t>ANTE</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10.1.</w:t>
      </w:r>
      <w:r w:rsidRPr="00A5469E">
        <w:rPr>
          <w:rFonts w:asciiTheme="minorHAnsi" w:eastAsia="Batang" w:hAnsiTheme="minorHAnsi" w:cstheme="minorHAnsi"/>
          <w:color w:val="000000"/>
          <w:sz w:val="20"/>
          <w:szCs w:val="20"/>
        </w:rPr>
        <w:t xml:space="preserve"> Prestar as informações e os esclarecimentos que venham a ser solicitados pela CONTRATADA;</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10.2.</w:t>
      </w:r>
      <w:r w:rsidRPr="00A5469E">
        <w:rPr>
          <w:rFonts w:asciiTheme="minorHAnsi" w:eastAsia="Batang" w:hAnsiTheme="minorHAnsi" w:cstheme="minorHAnsi"/>
          <w:color w:val="000000"/>
          <w:sz w:val="20"/>
          <w:szCs w:val="20"/>
        </w:rPr>
        <w:t xml:space="preserve"> Disponibilizar o local de entrega e a Comissão responsável pelo recebimento;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10.3.</w:t>
      </w:r>
      <w:r w:rsidRPr="00A5469E">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10.4.</w:t>
      </w:r>
      <w:r w:rsidRPr="00A5469E">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10.5.</w:t>
      </w:r>
      <w:r w:rsidRPr="00A5469E">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10.6.</w:t>
      </w:r>
      <w:r w:rsidRPr="00A5469E">
        <w:rPr>
          <w:rFonts w:asciiTheme="minorHAnsi" w:eastAsia="Batang" w:hAnsiTheme="minorHAnsi" w:cstheme="minorHAnsi"/>
          <w:color w:val="000000"/>
          <w:sz w:val="20"/>
          <w:szCs w:val="20"/>
        </w:rPr>
        <w:t xml:space="preserve"> Fiscalizar a execução do objeto, aplicando as sanções cabíveis, quando for o caso;</w:t>
      </w:r>
    </w:p>
    <w:p w:rsidR="000F0CC4" w:rsidRPr="000F0CC4" w:rsidRDefault="000F0CC4" w:rsidP="000F0CC4">
      <w:pPr>
        <w:tabs>
          <w:tab w:val="left" w:pos="7200"/>
        </w:tabs>
        <w:spacing w:after="12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10.7.</w:t>
      </w:r>
      <w:r w:rsidRPr="00A5469E">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0F0CC4">
        <w:rPr>
          <w:rFonts w:cs="Calibri"/>
          <w:b/>
          <w:bCs/>
          <w:color w:val="FFFFFF"/>
          <w:sz w:val="20"/>
          <w:szCs w:val="20"/>
        </w:rPr>
        <w:t>DAS OBRIGAÇÕES DA CONTRATADA</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11.1.</w:t>
      </w:r>
      <w:r w:rsidRPr="00A5469E">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lastRenderedPageBreak/>
        <w:t>11.2.</w:t>
      </w:r>
      <w:r w:rsidRPr="00A5469E">
        <w:rPr>
          <w:rFonts w:asciiTheme="minorHAnsi" w:eastAsia="Batang" w:hAnsiTheme="minorHAnsi" w:cstheme="minorHAnsi"/>
          <w:color w:val="000000"/>
          <w:sz w:val="20"/>
          <w:szCs w:val="20"/>
        </w:rPr>
        <w:t xml:space="preserve"> Entregar os produtos na presença do(s) servidor (</w:t>
      </w:r>
      <w:proofErr w:type="spellStart"/>
      <w:proofErr w:type="gramStart"/>
      <w:r w:rsidRPr="00A5469E">
        <w:rPr>
          <w:rFonts w:asciiTheme="minorHAnsi" w:eastAsia="Batang" w:hAnsiTheme="minorHAnsi" w:cstheme="minorHAnsi"/>
          <w:color w:val="000000"/>
          <w:sz w:val="20"/>
          <w:szCs w:val="20"/>
        </w:rPr>
        <w:t>es</w:t>
      </w:r>
      <w:proofErr w:type="spellEnd"/>
      <w:proofErr w:type="gramEnd"/>
      <w:r w:rsidRPr="00A5469E">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11.3.</w:t>
      </w:r>
      <w:r w:rsidRPr="00A5469E">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11.4.</w:t>
      </w:r>
      <w:r w:rsidRPr="00A5469E">
        <w:rPr>
          <w:rFonts w:asciiTheme="minorHAnsi" w:eastAsia="Batang" w:hAnsiTheme="minorHAnsi" w:cstheme="minorHAnsi"/>
          <w:color w:val="000000"/>
          <w:sz w:val="20"/>
          <w:szCs w:val="20"/>
        </w:rPr>
        <w:t xml:space="preserve"> Fornecer o nome e o endereço do fabricante com o telefone do serviço de atendimento ao consumidor;</w:t>
      </w:r>
    </w:p>
    <w:p w:rsidR="000F0CC4" w:rsidRPr="000F0CC4" w:rsidRDefault="000F0CC4" w:rsidP="000F0CC4">
      <w:pPr>
        <w:tabs>
          <w:tab w:val="left" w:pos="7200"/>
        </w:tabs>
        <w:spacing w:after="0" w:line="240" w:lineRule="auto"/>
        <w:jc w:val="both"/>
        <w:rPr>
          <w:rFonts w:asciiTheme="minorHAnsi" w:hAnsiTheme="minorHAnsi" w:cstheme="minorHAnsi"/>
          <w:sz w:val="20"/>
          <w:szCs w:val="20"/>
        </w:rPr>
      </w:pPr>
      <w:r w:rsidRPr="004958A1">
        <w:rPr>
          <w:rFonts w:asciiTheme="minorHAnsi" w:eastAsia="Batang" w:hAnsiTheme="minorHAnsi" w:cstheme="minorHAnsi"/>
          <w:b/>
          <w:color w:val="000000"/>
          <w:sz w:val="20"/>
          <w:szCs w:val="20"/>
        </w:rPr>
        <w:t>11.5.</w:t>
      </w:r>
      <w:r w:rsidRPr="00A5469E">
        <w:rPr>
          <w:rFonts w:asciiTheme="minorHAnsi" w:eastAsia="Batang" w:hAnsiTheme="minorHAnsi" w:cstheme="minorHAnsi"/>
          <w:color w:val="000000"/>
          <w:sz w:val="20"/>
          <w:szCs w:val="20"/>
        </w:rPr>
        <w:t xml:space="preserve"> </w:t>
      </w:r>
      <w:r w:rsidRPr="00A5469E">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11.6.</w:t>
      </w:r>
      <w:r w:rsidRPr="00A5469E">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F0CC4" w:rsidRPr="00A5469E" w:rsidRDefault="000F0CC4" w:rsidP="004958A1">
      <w:pPr>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11.7.</w:t>
      </w:r>
      <w:r w:rsidRPr="00A5469E">
        <w:rPr>
          <w:rFonts w:asciiTheme="minorHAnsi" w:eastAsia="Batang" w:hAnsiTheme="minorHAnsi" w:cstheme="minorHAnsi"/>
          <w:color w:val="000000"/>
          <w:sz w:val="20"/>
          <w:szCs w:val="20"/>
        </w:rPr>
        <w:t xml:space="preserve">  Nos c</w:t>
      </w:r>
      <w:r w:rsidRPr="00A5469E">
        <w:rPr>
          <w:rFonts w:asciiTheme="minorHAnsi" w:hAnsiTheme="minorHAnsi" w:cstheme="minorHAnsi"/>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11.8.</w:t>
      </w:r>
      <w:r w:rsidRPr="00A5469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4958A1">
        <w:rPr>
          <w:rFonts w:asciiTheme="minorHAnsi" w:eastAsia="Batang" w:hAnsiTheme="minorHAnsi" w:cstheme="minorHAnsi"/>
          <w:b/>
          <w:color w:val="000000"/>
          <w:sz w:val="20"/>
          <w:szCs w:val="20"/>
        </w:rPr>
        <w:t>11.9.</w:t>
      </w:r>
      <w:r w:rsidRPr="00A5469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5469E">
        <w:rPr>
          <w:rFonts w:asciiTheme="minorHAnsi" w:eastAsia="Batang" w:hAnsiTheme="minorHAnsi" w:cstheme="minorHAnsi"/>
          <w:color w:val="000000"/>
          <w:sz w:val="20"/>
          <w:szCs w:val="20"/>
        </w:rPr>
        <w:t>à</w:t>
      </w:r>
      <w:proofErr w:type="gramEnd"/>
      <w:r w:rsidRPr="00A5469E">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11.10.</w:t>
      </w:r>
      <w:r w:rsidRPr="00A5469E">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11.11.</w:t>
      </w:r>
      <w:r w:rsidRPr="00A5469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F0CC4" w:rsidRPr="00A5469E" w:rsidRDefault="000F0CC4" w:rsidP="000F0CC4">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11.12.</w:t>
      </w:r>
      <w:r w:rsidRPr="00A5469E">
        <w:rPr>
          <w:rFonts w:asciiTheme="minorHAnsi" w:eastAsia="Batang" w:hAnsiTheme="minorHAnsi" w:cstheme="minorHAnsi"/>
          <w:color w:val="000000"/>
          <w:sz w:val="20"/>
          <w:szCs w:val="20"/>
        </w:rPr>
        <w:t xml:space="preserve"> Manter as condições de habilitação e qualificação técnica exigida no edital do pregão;</w:t>
      </w:r>
    </w:p>
    <w:p w:rsidR="000F0CC4" w:rsidRPr="00A5469E" w:rsidRDefault="000F0CC4" w:rsidP="000F0CC4">
      <w:pPr>
        <w:tabs>
          <w:tab w:val="left" w:pos="7200"/>
        </w:tabs>
        <w:spacing w:after="12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11.13.</w:t>
      </w:r>
      <w:r w:rsidRPr="00A5469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1C632C">
        <w:rPr>
          <w:rFonts w:cs="Calibri"/>
          <w:b/>
          <w:bCs/>
          <w:color w:val="FFFFFF"/>
          <w:sz w:val="20"/>
          <w:szCs w:val="20"/>
        </w:rPr>
        <w:t xml:space="preserve"> FISCALIZAÇÃO</w:t>
      </w:r>
    </w:p>
    <w:p w:rsidR="001C632C" w:rsidRPr="00A5469E" w:rsidRDefault="001C632C" w:rsidP="001C632C">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w:t>
      </w:r>
      <w:r w:rsidRPr="00A5469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A5469E">
        <w:rPr>
          <w:rFonts w:asciiTheme="minorHAnsi" w:eastAsia="Batang" w:hAnsiTheme="minorHAnsi" w:cstheme="minorHAnsi"/>
          <w:color w:val="000000"/>
          <w:sz w:val="20"/>
          <w:szCs w:val="20"/>
        </w:rPr>
        <w:t>será</w:t>
      </w:r>
      <w:proofErr w:type="gramEnd"/>
      <w:r w:rsidRPr="00A5469E">
        <w:rPr>
          <w:rFonts w:asciiTheme="minorHAnsi" w:eastAsia="Batang" w:hAnsiTheme="minorHAnsi" w:cstheme="minorHAnsi"/>
          <w:color w:val="000000"/>
          <w:sz w:val="20"/>
          <w:szCs w:val="20"/>
        </w:rPr>
        <w:t xml:space="preserve"> por meio da Diretoria Hospitalar, observando que:</w:t>
      </w:r>
    </w:p>
    <w:p w:rsidR="001C632C" w:rsidRPr="00A5469E" w:rsidRDefault="001C632C" w:rsidP="001C632C">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12.1.1.</w:t>
      </w:r>
      <w:r w:rsidRPr="00A5469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C632C" w:rsidRPr="00A5469E" w:rsidRDefault="001C632C" w:rsidP="001C632C">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12.1.2.</w:t>
      </w:r>
      <w:r w:rsidRPr="00A5469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C632C" w:rsidRPr="00A5469E" w:rsidRDefault="001C632C" w:rsidP="001C632C">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12.1.3.</w:t>
      </w:r>
      <w:r w:rsidRPr="00A5469E">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1C632C" w:rsidRPr="00A5469E" w:rsidRDefault="001C632C" w:rsidP="001C632C">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12.1.4.</w:t>
      </w:r>
      <w:r w:rsidRPr="00A5469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A5469E">
        <w:rPr>
          <w:rFonts w:asciiTheme="minorHAnsi" w:eastAsia="Batang" w:hAnsiTheme="minorHAnsi" w:cstheme="minorHAnsi"/>
          <w:color w:val="000000"/>
          <w:sz w:val="20"/>
          <w:szCs w:val="20"/>
        </w:rPr>
        <w:lastRenderedPageBreak/>
        <w:t>época da assinatura do contrato, bem como na forma do Manual do Gestor de Contratos do Tribunal de Contas do Estado;</w:t>
      </w:r>
    </w:p>
    <w:p w:rsidR="001C632C" w:rsidRPr="00A5469E" w:rsidRDefault="001C632C" w:rsidP="001C632C">
      <w:pPr>
        <w:tabs>
          <w:tab w:val="left" w:pos="7200"/>
        </w:tabs>
        <w:spacing w:after="12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12.1.5.</w:t>
      </w:r>
      <w:r w:rsidRPr="00A5469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DF5B91">
        <w:rPr>
          <w:rFonts w:cs="Calibri"/>
          <w:b/>
          <w:bCs/>
          <w:color w:val="FFFFFF"/>
          <w:sz w:val="20"/>
          <w:szCs w:val="20"/>
        </w:rPr>
        <w:t>DO PAGAMENTO</w:t>
      </w:r>
    </w:p>
    <w:p w:rsidR="00DF5B91" w:rsidRPr="00A5469E" w:rsidRDefault="00DF5B91" w:rsidP="00DF5B91">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13.1.</w:t>
      </w:r>
      <w:r w:rsidRPr="00A5469E">
        <w:rPr>
          <w:rFonts w:asciiTheme="minorHAnsi" w:eastAsia="Batang" w:hAnsiTheme="minorHAnsi" w:cstheme="minorHAnsi"/>
          <w:color w:val="000000"/>
          <w:sz w:val="20"/>
          <w:szCs w:val="20"/>
        </w:rPr>
        <w:t xml:space="preserve"> A CONTRATANTE terá um prazo de até </w:t>
      </w:r>
      <w:r w:rsidRPr="00A5469E">
        <w:rPr>
          <w:rFonts w:asciiTheme="minorHAnsi" w:eastAsia="Batang" w:hAnsiTheme="minorHAnsi" w:cstheme="minorHAnsi"/>
          <w:b/>
          <w:color w:val="000000"/>
          <w:sz w:val="20"/>
          <w:szCs w:val="20"/>
        </w:rPr>
        <w:t>05 (cinco) dias úteis</w:t>
      </w:r>
      <w:r w:rsidRPr="00A5469E">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DF5B91" w:rsidRPr="00A5469E" w:rsidRDefault="00DF5B91" w:rsidP="00DF5B91">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13.2.</w:t>
      </w:r>
      <w:r w:rsidRPr="00A5469E">
        <w:rPr>
          <w:rFonts w:asciiTheme="minorHAnsi" w:eastAsia="Batang" w:hAnsiTheme="minorHAnsi" w:cstheme="minorHAnsi"/>
          <w:color w:val="000000"/>
          <w:sz w:val="20"/>
          <w:szCs w:val="20"/>
        </w:rPr>
        <w:t xml:space="preserve"> O prazo previsto para pagamento que será de até </w:t>
      </w:r>
      <w:r w:rsidRPr="00A5469E">
        <w:rPr>
          <w:rFonts w:asciiTheme="minorHAnsi" w:eastAsia="Batang" w:hAnsiTheme="minorHAnsi" w:cstheme="minorHAnsi"/>
          <w:b/>
          <w:color w:val="000000"/>
          <w:sz w:val="20"/>
          <w:szCs w:val="20"/>
        </w:rPr>
        <w:t>30 (trinta) dias corridos</w:t>
      </w:r>
      <w:r w:rsidRPr="00A5469E">
        <w:rPr>
          <w:rFonts w:asciiTheme="minorHAnsi" w:eastAsia="Batang" w:hAnsiTheme="minorHAnsi" w:cstheme="minorHAnsi"/>
          <w:color w:val="000000"/>
          <w:sz w:val="20"/>
          <w:szCs w:val="20"/>
        </w:rPr>
        <w:t>, contados da apresentação da Nota Fiscal/</w:t>
      </w:r>
      <w:proofErr w:type="gramStart"/>
      <w:r w:rsidRPr="00A5469E">
        <w:rPr>
          <w:rFonts w:asciiTheme="minorHAnsi" w:eastAsia="Batang" w:hAnsiTheme="minorHAnsi" w:cstheme="minorHAnsi"/>
          <w:color w:val="000000"/>
          <w:sz w:val="20"/>
          <w:szCs w:val="20"/>
        </w:rPr>
        <w:t>Fatura, devidamente atestada</w:t>
      </w:r>
      <w:proofErr w:type="gramEnd"/>
      <w:r w:rsidRPr="00A5469E">
        <w:rPr>
          <w:rFonts w:asciiTheme="minorHAnsi" w:eastAsia="Batang" w:hAnsiTheme="minorHAnsi" w:cstheme="minorHAnsi"/>
          <w:color w:val="000000"/>
          <w:sz w:val="20"/>
          <w:szCs w:val="20"/>
        </w:rPr>
        <w:t>;</w:t>
      </w:r>
    </w:p>
    <w:p w:rsidR="00DF5B91" w:rsidRPr="00A5469E" w:rsidRDefault="00DF5B91" w:rsidP="00DF5B91">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13.3.</w:t>
      </w:r>
      <w:r w:rsidRPr="00A5469E">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5E3A8B" w:rsidRPr="003D0A1E" w:rsidRDefault="00DF5B91" w:rsidP="003D0A1E">
      <w:pPr>
        <w:tabs>
          <w:tab w:val="left" w:pos="7200"/>
        </w:tabs>
        <w:spacing w:after="12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13.4.</w:t>
      </w:r>
      <w:r w:rsidRPr="00A5469E">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E3A8B" w:rsidRDefault="003D0A1E" w:rsidP="003D0A1E">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DOS RESPONSÁVEIS TÉCNICOS</w:t>
      </w:r>
    </w:p>
    <w:p w:rsidR="00E36D69" w:rsidRPr="00A5469E" w:rsidRDefault="003D0A1E" w:rsidP="00E36D69">
      <w:pPr>
        <w:tabs>
          <w:tab w:val="left" w:pos="7200"/>
        </w:tabs>
        <w:spacing w:after="0" w:line="240" w:lineRule="auto"/>
        <w:jc w:val="both"/>
        <w:rPr>
          <w:rFonts w:asciiTheme="minorHAnsi" w:eastAsia="Arial Unicode MS" w:hAnsiTheme="minorHAnsi" w:cstheme="minorHAnsi"/>
          <w:b/>
          <w:color w:val="000000"/>
          <w:sz w:val="20"/>
          <w:szCs w:val="20"/>
        </w:rPr>
      </w:pPr>
      <w:r w:rsidRPr="00AC2454">
        <w:rPr>
          <w:rFonts w:asciiTheme="minorHAnsi" w:eastAsia="Batang" w:hAnsiTheme="minorHAnsi" w:cstheme="minorHAnsi"/>
          <w:b/>
          <w:color w:val="000000"/>
          <w:sz w:val="20"/>
          <w:szCs w:val="20"/>
        </w:rPr>
        <w:t>14.1.</w:t>
      </w:r>
      <w:r w:rsidRPr="00A5469E">
        <w:rPr>
          <w:rFonts w:asciiTheme="minorHAnsi" w:eastAsia="Batang" w:hAnsiTheme="minorHAnsi" w:cstheme="minorHAnsi"/>
          <w:color w:val="000000"/>
          <w:sz w:val="20"/>
          <w:szCs w:val="20"/>
        </w:rPr>
        <w:t xml:space="preserve"> São responsáveis técnicos pelo presente Termo os seguintes servidores: </w:t>
      </w:r>
      <w:proofErr w:type="spellStart"/>
      <w:r w:rsidRPr="00A5469E">
        <w:rPr>
          <w:rFonts w:asciiTheme="minorHAnsi" w:eastAsia="Batang" w:hAnsiTheme="minorHAnsi" w:cstheme="minorHAnsi"/>
          <w:color w:val="000000"/>
          <w:sz w:val="20"/>
          <w:szCs w:val="20"/>
        </w:rPr>
        <w:t>Lisiara</w:t>
      </w:r>
      <w:proofErr w:type="spellEnd"/>
      <w:r w:rsidRPr="00A5469E">
        <w:rPr>
          <w:rFonts w:asciiTheme="minorHAnsi" w:eastAsia="Batang" w:hAnsiTheme="minorHAnsi" w:cstheme="minorHAnsi"/>
          <w:color w:val="000000"/>
          <w:sz w:val="20"/>
          <w:szCs w:val="20"/>
        </w:rPr>
        <w:t xml:space="preserve"> </w:t>
      </w:r>
      <w:proofErr w:type="spellStart"/>
      <w:r w:rsidRPr="00A5469E">
        <w:rPr>
          <w:rFonts w:asciiTheme="minorHAnsi" w:eastAsia="Batang" w:hAnsiTheme="minorHAnsi" w:cstheme="minorHAnsi"/>
          <w:color w:val="000000"/>
          <w:sz w:val="20"/>
          <w:szCs w:val="20"/>
        </w:rPr>
        <w:t>C.G.</w:t>
      </w:r>
      <w:proofErr w:type="spellEnd"/>
      <w:r w:rsidRPr="00A5469E">
        <w:rPr>
          <w:rFonts w:asciiTheme="minorHAnsi" w:eastAsia="Batang" w:hAnsiTheme="minorHAnsi" w:cstheme="minorHAnsi"/>
          <w:color w:val="000000"/>
          <w:sz w:val="20"/>
          <w:szCs w:val="20"/>
        </w:rPr>
        <w:t xml:space="preserve"> </w:t>
      </w:r>
      <w:proofErr w:type="spellStart"/>
      <w:r w:rsidRPr="00A5469E">
        <w:rPr>
          <w:rFonts w:asciiTheme="minorHAnsi" w:eastAsia="Batang" w:hAnsiTheme="minorHAnsi" w:cstheme="minorHAnsi"/>
          <w:color w:val="000000"/>
          <w:sz w:val="20"/>
          <w:szCs w:val="20"/>
        </w:rPr>
        <w:t>Vieczorek</w:t>
      </w:r>
      <w:proofErr w:type="spellEnd"/>
      <w:r w:rsidRPr="00A5469E">
        <w:rPr>
          <w:rFonts w:asciiTheme="minorHAnsi" w:eastAsia="Batang" w:hAnsiTheme="minorHAnsi" w:cstheme="minorHAnsi"/>
          <w:color w:val="000000"/>
          <w:sz w:val="20"/>
          <w:szCs w:val="20"/>
        </w:rPr>
        <w:t xml:space="preserve"> (farmacêutica)</w:t>
      </w:r>
      <w:r w:rsidR="00E36D69">
        <w:rPr>
          <w:rFonts w:asciiTheme="minorHAnsi" w:eastAsia="Batang" w:hAnsiTheme="minorHAnsi" w:cstheme="minorHAnsi"/>
          <w:color w:val="000000"/>
          <w:sz w:val="20"/>
          <w:szCs w:val="20"/>
        </w:rPr>
        <w:t xml:space="preserve">, </w:t>
      </w:r>
      <w:r w:rsidR="00E36D69" w:rsidRPr="00E36D69">
        <w:rPr>
          <w:rFonts w:asciiTheme="minorHAnsi" w:eastAsia="Arial Unicode MS" w:hAnsiTheme="minorHAnsi" w:cstheme="minorHAnsi"/>
          <w:color w:val="000000"/>
          <w:sz w:val="20"/>
          <w:szCs w:val="20"/>
        </w:rPr>
        <w:t>Afonso Piva de Santana (Diretor</w:t>
      </w:r>
      <w:r w:rsidR="00E36D69" w:rsidRPr="00A5469E">
        <w:rPr>
          <w:rFonts w:asciiTheme="minorHAnsi" w:eastAsia="Arial Unicode MS" w:hAnsiTheme="minorHAnsi" w:cstheme="minorHAnsi"/>
          <w:color w:val="000000"/>
          <w:sz w:val="20"/>
          <w:szCs w:val="20"/>
        </w:rPr>
        <w:t xml:space="preserve"> Hospitalar</w:t>
      </w:r>
      <w:r w:rsidR="00E36D69">
        <w:rPr>
          <w:rFonts w:asciiTheme="minorHAnsi" w:eastAsia="Arial Unicode MS" w:hAnsiTheme="minorHAnsi" w:cstheme="minorHAnsi"/>
          <w:color w:val="000000"/>
          <w:sz w:val="20"/>
          <w:szCs w:val="20"/>
        </w:rPr>
        <w:t>).</w:t>
      </w:r>
    </w:p>
    <w:p w:rsidR="003D0A1E" w:rsidRPr="00A5469E" w:rsidRDefault="003D0A1E" w:rsidP="00E36D69">
      <w:pPr>
        <w:tabs>
          <w:tab w:val="left" w:pos="7200"/>
        </w:tabs>
        <w:rPr>
          <w:rFonts w:asciiTheme="minorHAnsi" w:eastAsia="Batang" w:hAnsiTheme="minorHAnsi" w:cstheme="minorHAnsi"/>
          <w:color w:val="000000"/>
          <w:sz w:val="20"/>
          <w:szCs w:val="20"/>
        </w:rPr>
      </w:pPr>
    </w:p>
    <w:p w:rsidR="003D0A1E" w:rsidRPr="00A5469E" w:rsidRDefault="003D0A1E" w:rsidP="003D0A1E">
      <w:pPr>
        <w:tabs>
          <w:tab w:val="left" w:pos="7200"/>
        </w:tabs>
        <w:rPr>
          <w:rFonts w:asciiTheme="minorHAnsi" w:eastAsia="Batang" w:hAnsiTheme="minorHAnsi" w:cstheme="minorHAnsi"/>
          <w:color w:val="000000"/>
          <w:sz w:val="20"/>
          <w:szCs w:val="20"/>
        </w:rPr>
      </w:pPr>
    </w:p>
    <w:p w:rsidR="003D0A1E" w:rsidRPr="00A5469E" w:rsidRDefault="003D0A1E" w:rsidP="003D0A1E">
      <w:pPr>
        <w:tabs>
          <w:tab w:val="left" w:pos="7200"/>
        </w:tabs>
        <w:rPr>
          <w:rFonts w:asciiTheme="minorHAnsi" w:eastAsia="Batang" w:hAnsiTheme="minorHAnsi" w:cstheme="minorHAnsi"/>
          <w:color w:val="000000"/>
          <w:sz w:val="20"/>
          <w:szCs w:val="20"/>
        </w:rPr>
      </w:pPr>
    </w:p>
    <w:p w:rsidR="003D0A1E" w:rsidRPr="00A5469E" w:rsidRDefault="003D0A1E" w:rsidP="003D0A1E">
      <w:pPr>
        <w:tabs>
          <w:tab w:val="left" w:pos="7200"/>
        </w:tabs>
        <w:jc w:val="right"/>
        <w:rPr>
          <w:rFonts w:asciiTheme="minorHAnsi" w:eastAsia="Batang" w:hAnsiTheme="minorHAnsi" w:cstheme="minorHAnsi"/>
          <w:color w:val="000000"/>
          <w:sz w:val="20"/>
          <w:szCs w:val="20"/>
        </w:rPr>
      </w:pPr>
    </w:p>
    <w:p w:rsidR="003D0A1E" w:rsidRPr="00A5469E" w:rsidRDefault="003D0A1E" w:rsidP="003D0A1E">
      <w:pPr>
        <w:tabs>
          <w:tab w:val="left" w:pos="7200"/>
        </w:tabs>
        <w:jc w:val="right"/>
        <w:rPr>
          <w:rFonts w:asciiTheme="minorHAnsi" w:eastAsia="Batang" w:hAnsiTheme="minorHAnsi" w:cstheme="minorHAnsi"/>
          <w:color w:val="000000"/>
          <w:sz w:val="20"/>
          <w:szCs w:val="20"/>
        </w:rPr>
      </w:pPr>
    </w:p>
    <w:p w:rsidR="00E36D69" w:rsidRDefault="00E36D69">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22F1E">
        <w:rPr>
          <w:rFonts w:cs="Calibri"/>
          <w:b/>
          <w:sz w:val="20"/>
          <w:szCs w:val="20"/>
        </w:rPr>
        <w:t xml:space="preserve">Marcos </w:t>
      </w:r>
      <w:proofErr w:type="spellStart"/>
      <w:r w:rsidR="00F22F1E">
        <w:rPr>
          <w:rFonts w:cs="Calibri"/>
          <w:b/>
          <w:sz w:val="20"/>
          <w:szCs w:val="20"/>
        </w:rPr>
        <w:t>Esner</w:t>
      </w:r>
      <w:proofErr w:type="spellEnd"/>
      <w:r w:rsidR="00F22F1E">
        <w:rPr>
          <w:rFonts w:cs="Calibri"/>
          <w:b/>
          <w:sz w:val="20"/>
          <w:szCs w:val="20"/>
        </w:rPr>
        <w:t xml:space="preserve"> </w:t>
      </w:r>
      <w:proofErr w:type="spellStart"/>
      <w:r w:rsidR="00F22F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F22F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F22F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F22F1E">
        <w:rPr>
          <w:rFonts w:cs="Calibri"/>
          <w:sz w:val="20"/>
          <w:szCs w:val="20"/>
        </w:rPr>
        <w:t>27</w:t>
      </w:r>
      <w:r w:rsidRPr="00975295">
        <w:rPr>
          <w:rFonts w:cs="Calibri"/>
          <w:sz w:val="20"/>
          <w:szCs w:val="20"/>
        </w:rPr>
        <w:t xml:space="preserve"> de janeiro de 201</w:t>
      </w:r>
      <w:r w:rsidR="00F22F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010899" w:rsidRPr="00010899">
        <w:rPr>
          <w:rFonts w:cs="Calibri"/>
          <w:b/>
          <w:sz w:val="20"/>
          <w:szCs w:val="20"/>
        </w:rPr>
        <w:t>SUPERINTENDÊNCIA DE ASSUNTOS JURÍDICOS</w:t>
      </w:r>
      <w:r w:rsidR="006B5A81">
        <w:rPr>
          <w:rFonts w:cs="Calibri"/>
          <w:sz w:val="20"/>
          <w:szCs w:val="20"/>
        </w:rPr>
        <w:t xml:space="preserve"> e pela </w:t>
      </w:r>
      <w:r w:rsidR="00010899" w:rsidRPr="0001089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9459CD">
        <w:rPr>
          <w:rFonts w:cs="Calibri"/>
          <w:snapToGrid w:val="0"/>
          <w:sz w:val="20"/>
          <w:szCs w:val="20"/>
        </w:rPr>
        <w:t>4.959/2013,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A41390">
        <w:rPr>
          <w:rFonts w:cs="Calibri"/>
          <w:sz w:val="20"/>
          <w:szCs w:val="20"/>
        </w:rPr>
        <w:t xml:space="preserve">aquisição </w:t>
      </w:r>
      <w:r w:rsidR="00543A27">
        <w:rPr>
          <w:rFonts w:cs="Calibri"/>
          <w:sz w:val="20"/>
          <w:szCs w:val="20"/>
        </w:rPr>
        <w:t xml:space="preserve">de </w:t>
      </w:r>
      <w:r w:rsidR="00A41390" w:rsidRPr="00A41390">
        <w:rPr>
          <w:rFonts w:cs="Calibri"/>
          <w:b/>
          <w:sz w:val="20"/>
          <w:szCs w:val="20"/>
        </w:rPr>
        <w:t>Medicamentos Anestésicos</w:t>
      </w:r>
      <w:r w:rsidR="00A160B3">
        <w:rPr>
          <w:rFonts w:cs="Calibri"/>
          <w:b/>
          <w:sz w:val="20"/>
          <w:szCs w:val="20"/>
        </w:rPr>
        <w:t>,</w:t>
      </w:r>
      <w:r w:rsidR="00543A27">
        <w:rPr>
          <w:rFonts w:cs="Calibri"/>
          <w:b/>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36D69">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36D69">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70DF7">
        <w:rPr>
          <w:rFonts w:cs="Calibri"/>
          <w:sz w:val="20"/>
          <w:szCs w:val="20"/>
          <w:shd w:val="clear" w:color="auto" w:fill="FFFFFF"/>
        </w:rPr>
        <w:t>5140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B029E8">
        <w:rPr>
          <w:rFonts w:cs="Calibri"/>
          <w:b/>
          <w:bCs/>
          <w:sz w:val="20"/>
          <w:szCs w:val="20"/>
          <w:u w:val="single"/>
        </w:rPr>
        <w:t xml:space="preserve">3.1. </w:t>
      </w:r>
      <w:r w:rsidR="00B47D86" w:rsidRPr="00B029E8">
        <w:rPr>
          <w:rFonts w:cs="Calibri"/>
          <w:b/>
          <w:bCs/>
          <w:sz w:val="20"/>
          <w:szCs w:val="20"/>
          <w:u w:val="single"/>
        </w:rPr>
        <w:t xml:space="preserve">Da </w:t>
      </w:r>
      <w:r w:rsidR="007C3977" w:rsidRPr="00B029E8">
        <w:rPr>
          <w:rFonts w:cs="Calibri"/>
          <w:b/>
          <w:bCs/>
          <w:sz w:val="20"/>
          <w:szCs w:val="20"/>
          <w:u w:val="single"/>
        </w:rPr>
        <w:t>validade</w:t>
      </w:r>
      <w:r w:rsidR="004564C1" w:rsidRPr="00B029E8">
        <w:rPr>
          <w:rFonts w:cs="Calibri"/>
          <w:b/>
          <w:bCs/>
          <w:sz w:val="20"/>
          <w:szCs w:val="20"/>
          <w:u w:val="single"/>
        </w:rPr>
        <w:t xml:space="preserve"> dos </w:t>
      </w:r>
      <w:r w:rsidR="00162246" w:rsidRPr="00B029E8">
        <w:rPr>
          <w:rFonts w:cs="Calibri"/>
          <w:b/>
          <w:bCs/>
          <w:sz w:val="20"/>
          <w:szCs w:val="20"/>
          <w:u w:val="single"/>
        </w:rPr>
        <w:t>produtos</w:t>
      </w:r>
      <w:r w:rsidR="00B47D86" w:rsidRPr="00B029E8">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448F2">
        <w:rPr>
          <w:sz w:val="20"/>
          <w:szCs w:val="20"/>
        </w:rPr>
        <w:t>18</w:t>
      </w:r>
      <w:r w:rsidR="005B40BC">
        <w:rPr>
          <w:sz w:val="20"/>
          <w:szCs w:val="20"/>
        </w:rPr>
        <w:t xml:space="preserve"> (</w:t>
      </w:r>
      <w:r w:rsidR="00A448F2">
        <w:rPr>
          <w:sz w:val="20"/>
          <w:szCs w:val="20"/>
        </w:rPr>
        <w:t>dezoito</w:t>
      </w:r>
      <w:r w:rsidR="005B40BC">
        <w:rPr>
          <w:sz w:val="20"/>
          <w:szCs w:val="20"/>
        </w:rPr>
        <w:t xml:space="preserve">) meses, contados </w:t>
      </w:r>
      <w:r w:rsidR="00A41390">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164164" w:rsidRDefault="0079483E" w:rsidP="0065298E">
      <w:pPr>
        <w:spacing w:after="12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164164" w:rsidRPr="00A5469E">
        <w:rPr>
          <w:rFonts w:asciiTheme="minorHAnsi" w:eastAsia="Batang" w:hAnsiTheme="minorHAnsi" w:cstheme="minorHAnsi"/>
          <w:color w:val="000000"/>
          <w:sz w:val="20"/>
          <w:szCs w:val="20"/>
        </w:rPr>
        <w:t>O(s) produto(s) deve(m) ser entregue(s) no</w:t>
      </w:r>
      <w:r w:rsidR="00164164" w:rsidRPr="00A5469E">
        <w:rPr>
          <w:rFonts w:asciiTheme="minorHAnsi" w:eastAsia="Batang" w:hAnsiTheme="minorHAnsi" w:cstheme="minorHAnsi"/>
          <w:b/>
          <w:color w:val="000000"/>
          <w:sz w:val="20"/>
          <w:szCs w:val="20"/>
        </w:rPr>
        <w:t xml:space="preserve"> </w:t>
      </w:r>
      <w:r w:rsidR="00164164" w:rsidRPr="0065298E">
        <w:rPr>
          <w:rFonts w:asciiTheme="minorHAnsi" w:hAnsiTheme="minorHAnsi" w:cstheme="minorHAnsi"/>
          <w:color w:val="000000"/>
          <w:sz w:val="20"/>
          <w:szCs w:val="20"/>
        </w:rPr>
        <w:t xml:space="preserve">Estoque </w:t>
      </w:r>
      <w:r w:rsidR="00164164" w:rsidRPr="0065298E">
        <w:rPr>
          <w:rFonts w:asciiTheme="minorHAnsi" w:hAnsiTheme="minorHAnsi" w:cstheme="minorHAnsi"/>
          <w:bCs/>
          <w:color w:val="000000"/>
          <w:sz w:val="20"/>
          <w:szCs w:val="20"/>
        </w:rPr>
        <w:t xml:space="preserve">Regulador, </w:t>
      </w:r>
      <w:r w:rsidR="00164164" w:rsidRPr="0065298E">
        <w:rPr>
          <w:rFonts w:asciiTheme="minorHAnsi" w:hAnsiTheme="minorHAnsi" w:cstheme="minorHAnsi"/>
          <w:color w:val="000000"/>
          <w:sz w:val="20"/>
          <w:szCs w:val="20"/>
        </w:rPr>
        <w:t xml:space="preserve">sito à </w:t>
      </w:r>
      <w:r w:rsidR="00164164" w:rsidRPr="0065298E">
        <w:rPr>
          <w:rFonts w:asciiTheme="minorHAnsi" w:eastAsia="Batang" w:hAnsiTheme="minorHAnsi" w:cstheme="minorHAnsi"/>
          <w:bCs/>
          <w:color w:val="000000"/>
          <w:sz w:val="20"/>
          <w:szCs w:val="20"/>
        </w:rPr>
        <w:t>Quadra 1.112 Sul, Av. NS-10, esquina com LO-25, Alameda 07, Lote 07 a 11, Setor Eco Industrial, Palmas – TO, CEP 77.024-174</w:t>
      </w:r>
      <w:r w:rsidR="00164164" w:rsidRPr="0065298E">
        <w:rPr>
          <w:rFonts w:asciiTheme="minorHAnsi" w:hAnsiTheme="minorHAnsi" w:cstheme="minorHAnsi"/>
          <w:bCs/>
          <w:color w:val="000000"/>
          <w:sz w:val="20"/>
          <w:szCs w:val="20"/>
        </w:rPr>
        <w:t>,</w:t>
      </w:r>
      <w:r w:rsidR="00164164" w:rsidRPr="00A5469E">
        <w:rPr>
          <w:rFonts w:asciiTheme="minorHAnsi" w:hAnsiTheme="minorHAnsi" w:cstheme="minorHAnsi"/>
          <w:b/>
          <w:bCs/>
          <w:color w:val="000000"/>
          <w:sz w:val="20"/>
          <w:szCs w:val="20"/>
        </w:rPr>
        <w:t xml:space="preserve"> </w:t>
      </w:r>
      <w:r w:rsidR="00164164" w:rsidRPr="00A5469E">
        <w:rPr>
          <w:rFonts w:asciiTheme="minorHAnsi" w:eastAsia="Batang" w:hAnsiTheme="minorHAnsi" w:cstheme="minorHAnsi"/>
          <w:color w:val="000000"/>
          <w:sz w:val="20"/>
          <w:szCs w:val="20"/>
        </w:rPr>
        <w:t>em dia e horário comercial</w:t>
      </w:r>
      <w:r w:rsidR="00164164" w:rsidRPr="00A5469E">
        <w:rPr>
          <w:rFonts w:asciiTheme="minorHAnsi" w:eastAsia="Batang" w:hAnsiTheme="minorHAnsi" w:cstheme="minorHAnsi"/>
          <w:bCs/>
          <w:color w:val="000000"/>
          <w:sz w:val="20"/>
          <w:szCs w:val="20"/>
        </w:rPr>
        <w:t xml:space="preserve">, a qual deve ser realizada </w:t>
      </w:r>
      <w:r w:rsidR="00164164" w:rsidRPr="00A5469E">
        <w:rPr>
          <w:rFonts w:asciiTheme="minorHAnsi" w:eastAsia="Batang" w:hAnsiTheme="minorHAnsi" w:cstheme="minorHAnsi"/>
          <w:color w:val="000000"/>
          <w:sz w:val="20"/>
          <w:szCs w:val="20"/>
        </w:rPr>
        <w:t>na conformidade da Nota de Empenho</w:t>
      </w:r>
      <w:r w:rsidR="00164164" w:rsidRPr="00A5469E">
        <w:rPr>
          <w:rFonts w:asciiTheme="minorHAnsi" w:eastAsia="Batang" w:hAnsiTheme="minorHAnsi" w:cstheme="minorHAnsi"/>
          <w:bCs/>
          <w:color w:val="000000"/>
          <w:sz w:val="20"/>
          <w:szCs w:val="20"/>
        </w:rPr>
        <w:t>,</w:t>
      </w:r>
      <w:r w:rsidR="00164164" w:rsidRPr="00A5469E">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16416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B029E8">
        <w:rPr>
          <w:rFonts w:cs="Calibri"/>
          <w:sz w:val="20"/>
          <w:szCs w:val="20"/>
        </w:rPr>
        <w:t>5140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2D1489">
        <w:rPr>
          <w:rFonts w:cs="Calibri"/>
          <w:b/>
          <w:sz w:val="20"/>
          <w:szCs w:val="20"/>
        </w:rPr>
        <w:t xml:space="preserve">CLÁUSULA </w:t>
      </w:r>
      <w:r w:rsidR="00034F10" w:rsidRPr="002D1489">
        <w:rPr>
          <w:rFonts w:cs="Calibri"/>
          <w:b/>
          <w:sz w:val="20"/>
          <w:szCs w:val="20"/>
        </w:rPr>
        <w:t>QUINTA</w:t>
      </w:r>
      <w:r w:rsidRPr="002D1489">
        <w:rPr>
          <w:rFonts w:cs="Calibri"/>
          <w:b/>
          <w:sz w:val="20"/>
          <w:szCs w:val="20"/>
        </w:rPr>
        <w:t xml:space="preserve"> </w:t>
      </w:r>
      <w:r w:rsidR="009963B0" w:rsidRPr="002D1489">
        <w:rPr>
          <w:rFonts w:cs="Calibri"/>
          <w:b/>
          <w:sz w:val="20"/>
          <w:szCs w:val="20"/>
        </w:rPr>
        <w:t>–</w:t>
      </w:r>
      <w:r w:rsidRPr="002D1489">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c) Receber os produtos adjudicados, nos termos, prazos quantidade, qualidade e condições estabelecidas </w:t>
      </w:r>
      <w:r w:rsidR="0065298E">
        <w:rPr>
          <w:rFonts w:eastAsia="Batang" w:cs="Calibri"/>
          <w:color w:val="000000"/>
          <w:sz w:val="20"/>
          <w:szCs w:val="20"/>
        </w:rPr>
        <w:t>no 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65298E">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 xml:space="preserve">Efetuar o pagamento no prazo determinado no </w:t>
      </w:r>
      <w:r w:rsidR="0065298E">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A5469E">
        <w:rPr>
          <w:rFonts w:asciiTheme="minorHAnsi" w:eastAsia="Batang" w:hAnsiTheme="minorHAnsi" w:cstheme="minorHAnsi"/>
          <w:color w:val="000000"/>
          <w:sz w:val="20"/>
          <w:szCs w:val="20"/>
        </w:rPr>
        <w:t xml:space="preserve"> Fornecer o objeto deste Contrato, nas condições estipuladas n</w:t>
      </w:r>
      <w:r w:rsidR="00D2370F">
        <w:rPr>
          <w:rFonts w:asciiTheme="minorHAnsi" w:eastAsia="Batang" w:hAnsiTheme="minorHAnsi" w:cstheme="minorHAnsi"/>
          <w:color w:val="000000"/>
          <w:sz w:val="20"/>
          <w:szCs w:val="20"/>
        </w:rPr>
        <w:t>o</w:t>
      </w:r>
      <w:r w:rsidRPr="00A5469E">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A5469E">
        <w:rPr>
          <w:rFonts w:asciiTheme="minorHAnsi" w:eastAsia="Batang" w:hAnsiTheme="minorHAnsi" w:cstheme="minorHAnsi"/>
          <w:color w:val="000000"/>
          <w:sz w:val="20"/>
          <w:szCs w:val="20"/>
        </w:rPr>
        <w:t xml:space="preserve"> Entregar os produtos na presença </w:t>
      </w:r>
      <w:proofErr w:type="gramStart"/>
      <w:r w:rsidRPr="00A5469E">
        <w:rPr>
          <w:rFonts w:asciiTheme="minorHAnsi" w:eastAsia="Batang" w:hAnsiTheme="minorHAnsi" w:cstheme="minorHAnsi"/>
          <w:color w:val="000000"/>
          <w:sz w:val="20"/>
          <w:szCs w:val="20"/>
        </w:rPr>
        <w:t>do(</w:t>
      </w:r>
      <w:proofErr w:type="gramEnd"/>
      <w:r w:rsidRPr="00A5469E">
        <w:rPr>
          <w:rFonts w:asciiTheme="minorHAnsi" w:eastAsia="Batang" w:hAnsiTheme="minorHAnsi" w:cstheme="minorHAnsi"/>
          <w:color w:val="000000"/>
          <w:sz w:val="20"/>
          <w:szCs w:val="20"/>
        </w:rPr>
        <w:t>s) servidor (</w:t>
      </w:r>
      <w:proofErr w:type="spellStart"/>
      <w:r w:rsidRPr="00A5469E">
        <w:rPr>
          <w:rFonts w:asciiTheme="minorHAnsi" w:eastAsia="Batang" w:hAnsiTheme="minorHAnsi" w:cstheme="minorHAnsi"/>
          <w:color w:val="000000"/>
          <w:sz w:val="20"/>
          <w:szCs w:val="20"/>
        </w:rPr>
        <w:t>es</w:t>
      </w:r>
      <w:proofErr w:type="spellEnd"/>
      <w:r w:rsidRPr="00A5469E">
        <w:rPr>
          <w:rFonts w:asciiTheme="minorHAnsi" w:eastAsia="Batang" w:hAnsiTheme="minorHAnsi" w:cstheme="minorHAnsi"/>
          <w:color w:val="000000"/>
          <w:sz w:val="20"/>
          <w:szCs w:val="20"/>
        </w:rPr>
        <w:t>) devidamente designado(s) na conformidade do § 8° do artigo 15 da Lei Federal n° 8.666/93, no local informado n</w:t>
      </w:r>
      <w:r w:rsidR="00D2370F">
        <w:rPr>
          <w:rFonts w:asciiTheme="minorHAnsi" w:eastAsia="Batang" w:hAnsiTheme="minorHAnsi" w:cstheme="minorHAnsi"/>
          <w:color w:val="000000"/>
          <w:sz w:val="20"/>
          <w:szCs w:val="20"/>
        </w:rPr>
        <w:t>o</w:t>
      </w:r>
      <w:r w:rsidRPr="00A5469E">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A5469E">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A5469E">
        <w:rPr>
          <w:rFonts w:asciiTheme="minorHAnsi" w:eastAsia="Batang" w:hAnsiTheme="minorHAnsi" w:cstheme="minorHAnsi"/>
          <w:color w:val="000000"/>
          <w:sz w:val="20"/>
          <w:szCs w:val="20"/>
        </w:rPr>
        <w:t xml:space="preserve"> Fornecer o nome e o endereço do fabricante com o telefone do serviço de atendimento ao consumidor;</w:t>
      </w:r>
    </w:p>
    <w:p w:rsidR="002D1489" w:rsidRPr="000F0CC4" w:rsidRDefault="002D1489" w:rsidP="002D1489">
      <w:pPr>
        <w:tabs>
          <w:tab w:val="left" w:pos="7200"/>
        </w:tabs>
        <w:spacing w:after="0" w:line="240" w:lineRule="auto"/>
        <w:jc w:val="both"/>
        <w:rPr>
          <w:rFonts w:asciiTheme="minorHAnsi" w:hAnsiTheme="minorHAnsi" w:cstheme="minorHAnsi"/>
          <w:sz w:val="20"/>
          <w:szCs w:val="20"/>
        </w:rPr>
      </w:pPr>
      <w:r>
        <w:rPr>
          <w:rFonts w:asciiTheme="minorHAnsi" w:eastAsia="Batang" w:hAnsiTheme="minorHAnsi" w:cstheme="minorHAnsi"/>
          <w:color w:val="000000"/>
          <w:sz w:val="20"/>
          <w:szCs w:val="20"/>
        </w:rPr>
        <w:t>e)</w:t>
      </w:r>
      <w:r w:rsidRPr="00A5469E">
        <w:rPr>
          <w:rFonts w:asciiTheme="minorHAnsi" w:eastAsia="Batang" w:hAnsiTheme="minorHAnsi" w:cstheme="minorHAnsi"/>
          <w:color w:val="000000"/>
          <w:sz w:val="20"/>
          <w:szCs w:val="20"/>
        </w:rPr>
        <w:t xml:space="preserve"> </w:t>
      </w:r>
      <w:r w:rsidR="00D2370F">
        <w:rPr>
          <w:rFonts w:asciiTheme="minorHAnsi" w:eastAsia="Batang" w:hAnsiTheme="minorHAnsi" w:cstheme="minorHAnsi"/>
          <w:color w:val="000000"/>
          <w:sz w:val="20"/>
          <w:szCs w:val="20"/>
        </w:rPr>
        <w:t>M</w:t>
      </w:r>
      <w:r w:rsidRPr="00A5469E">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D2370F">
        <w:rPr>
          <w:rFonts w:asciiTheme="minorHAnsi" w:hAnsiTheme="minorHAnsi" w:cstheme="minorHAnsi"/>
          <w:sz w:val="20"/>
          <w:szCs w:val="20"/>
        </w:rPr>
        <w:t>ssam causar prejuízo à SESAU/TO;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A5469E">
        <w:rPr>
          <w:rFonts w:asciiTheme="minorHAnsi" w:eastAsia="Batang" w:hAnsiTheme="minorHAnsi" w:cstheme="minorHAnsi"/>
          <w:color w:val="000000"/>
          <w:sz w:val="20"/>
          <w:szCs w:val="20"/>
        </w:rPr>
        <w:t xml:space="preserve"> Reparar, corrigir, remover, as suas expensas, no todo em parte </w:t>
      </w:r>
      <w:proofErr w:type="gramStart"/>
      <w:r w:rsidRPr="00A5469E">
        <w:rPr>
          <w:rFonts w:asciiTheme="minorHAnsi" w:eastAsia="Batang" w:hAnsiTheme="minorHAnsi" w:cstheme="minorHAnsi"/>
          <w:color w:val="000000"/>
          <w:sz w:val="20"/>
          <w:szCs w:val="20"/>
        </w:rPr>
        <w:t>o(</w:t>
      </w:r>
      <w:proofErr w:type="gramEnd"/>
      <w:r w:rsidRPr="00A5469E">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D2370F" w:rsidRPr="00A5469E">
        <w:rPr>
          <w:rFonts w:asciiTheme="minorHAnsi" w:eastAsia="Batang" w:hAnsiTheme="minorHAnsi" w:cstheme="minorHAnsi"/>
          <w:color w:val="000000"/>
          <w:sz w:val="20"/>
          <w:szCs w:val="20"/>
        </w:rPr>
        <w:t>ontratante</w:t>
      </w:r>
      <w:r w:rsidRPr="00A5469E">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2D1489" w:rsidRPr="002D1489" w:rsidRDefault="002D1489" w:rsidP="002D1489">
      <w:pPr>
        <w:spacing w:after="0" w:line="240" w:lineRule="auto"/>
        <w:jc w:val="both"/>
        <w:rPr>
          <w:rFonts w:asciiTheme="minorHAnsi" w:hAnsiTheme="minorHAnsi" w:cstheme="minorHAnsi"/>
          <w:sz w:val="20"/>
          <w:szCs w:val="20"/>
        </w:rPr>
      </w:pPr>
      <w:r>
        <w:rPr>
          <w:rFonts w:asciiTheme="minorHAnsi" w:eastAsia="Batang" w:hAnsiTheme="minorHAnsi" w:cstheme="minorHAnsi"/>
          <w:color w:val="000000"/>
          <w:sz w:val="20"/>
          <w:szCs w:val="20"/>
        </w:rPr>
        <w:t>g)</w:t>
      </w:r>
      <w:r w:rsidRPr="00A5469E">
        <w:rPr>
          <w:rFonts w:asciiTheme="minorHAnsi" w:eastAsia="Batang" w:hAnsiTheme="minorHAnsi" w:cstheme="minorHAnsi"/>
          <w:color w:val="000000"/>
          <w:sz w:val="20"/>
          <w:szCs w:val="20"/>
        </w:rPr>
        <w:t xml:space="preserve"> </w:t>
      </w:r>
      <w:r w:rsidR="00D2370F">
        <w:rPr>
          <w:rFonts w:asciiTheme="minorHAnsi" w:hAnsiTheme="minorHAnsi" w:cstheme="minorHAnsi"/>
          <w:sz w:val="20"/>
          <w:szCs w:val="20"/>
        </w:rPr>
        <w:t>S</w:t>
      </w:r>
      <w:r w:rsidR="00D2370F" w:rsidRPr="00A5469E">
        <w:rPr>
          <w:rFonts w:asciiTheme="minorHAnsi" w:hAnsiTheme="minorHAnsi" w:cstheme="minorHAnsi"/>
          <w:sz w:val="20"/>
          <w:szCs w:val="20"/>
        </w:rPr>
        <w:t>ubstituir o produto por outro com a mesma composição e concentração</w:t>
      </w:r>
      <w:r w:rsidR="00D2370F" w:rsidRPr="00A5469E">
        <w:rPr>
          <w:rFonts w:asciiTheme="minorHAnsi" w:eastAsia="Batang" w:hAnsiTheme="minorHAnsi" w:cstheme="minorHAnsi"/>
          <w:color w:val="000000"/>
          <w:sz w:val="20"/>
          <w:szCs w:val="20"/>
        </w:rPr>
        <w:t xml:space="preserve"> </w:t>
      </w:r>
      <w:r w:rsidR="00D2370F">
        <w:rPr>
          <w:rFonts w:asciiTheme="minorHAnsi" w:eastAsia="Batang" w:hAnsiTheme="minorHAnsi" w:cstheme="minorHAnsi"/>
          <w:color w:val="000000"/>
          <w:sz w:val="20"/>
          <w:szCs w:val="20"/>
        </w:rPr>
        <w:t>n</w:t>
      </w:r>
      <w:r w:rsidRPr="00A5469E">
        <w:rPr>
          <w:rFonts w:asciiTheme="minorHAnsi" w:eastAsia="Batang" w:hAnsiTheme="minorHAnsi" w:cstheme="minorHAnsi"/>
          <w:color w:val="000000"/>
          <w:sz w:val="20"/>
          <w:szCs w:val="20"/>
        </w:rPr>
        <w:t>os c</w:t>
      </w:r>
      <w:r w:rsidRPr="00A5469E">
        <w:rPr>
          <w:rFonts w:asciiTheme="minorHAnsi" w:hAnsiTheme="minorHAnsi" w:cstheme="minorHAnsi"/>
          <w:sz w:val="20"/>
          <w:szCs w:val="20"/>
        </w:rPr>
        <w:t xml:space="preserve">asos em que o Laboratório Fabricante ou produto venha a ser interditado, ou o produto tenha seu registro cancelado pela ANVISA, ou a fabricação descontinuada, durante a vigência da ata de registro de preços, devendo previamente </w:t>
      </w:r>
      <w:r w:rsidRPr="00A5469E">
        <w:rPr>
          <w:rFonts w:asciiTheme="minorHAnsi" w:hAnsiTheme="minorHAnsi" w:cstheme="minorHAnsi"/>
          <w:sz w:val="20"/>
          <w:szCs w:val="20"/>
        </w:rPr>
        <w:lastRenderedPageBreak/>
        <w:t>protocolar, a proposta acompanhada da documentação, para obter autorização da Secretaria Estadual de Saúde para o produto, sem cu</w:t>
      </w:r>
      <w:r w:rsidR="00D2370F">
        <w:rPr>
          <w:rFonts w:asciiTheme="minorHAnsi" w:hAnsiTheme="minorHAnsi" w:cstheme="minorHAnsi"/>
          <w:sz w:val="20"/>
          <w:szCs w:val="20"/>
        </w:rPr>
        <w:t>sto para o Estado;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A5469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A5469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5469E">
        <w:rPr>
          <w:rFonts w:asciiTheme="minorHAnsi" w:eastAsia="Batang" w:hAnsiTheme="minorHAnsi" w:cstheme="minorHAnsi"/>
          <w:color w:val="000000"/>
          <w:sz w:val="20"/>
          <w:szCs w:val="20"/>
        </w:rPr>
        <w:t>à</w:t>
      </w:r>
      <w:proofErr w:type="gramEnd"/>
      <w:r w:rsidRPr="00A5469E">
        <w:rPr>
          <w:rFonts w:asciiTheme="minorHAnsi" w:eastAsia="Batang" w:hAnsiTheme="minorHAnsi" w:cstheme="minorHAnsi"/>
          <w:color w:val="000000"/>
          <w:sz w:val="20"/>
          <w:szCs w:val="20"/>
        </w:rPr>
        <w:t xml:space="preserve"> C</w:t>
      </w:r>
      <w:r w:rsidR="00D2370F" w:rsidRPr="00A5469E">
        <w:rPr>
          <w:rFonts w:asciiTheme="minorHAnsi" w:eastAsia="Batang" w:hAnsiTheme="minorHAnsi" w:cstheme="minorHAnsi"/>
          <w:color w:val="000000"/>
          <w:sz w:val="20"/>
          <w:szCs w:val="20"/>
        </w:rPr>
        <w:t>ontratante</w:t>
      </w:r>
      <w:r w:rsidRPr="00A5469E">
        <w:rPr>
          <w:rFonts w:asciiTheme="minorHAnsi" w:eastAsia="Batang" w:hAnsiTheme="minorHAnsi" w:cstheme="minorHAnsi"/>
          <w:color w:val="000000"/>
          <w:sz w:val="20"/>
          <w:szCs w:val="20"/>
        </w:rPr>
        <w:t xml:space="preserve"> a responsabilidade por seu pagamento, nem poderá onerar o objeto do contrato;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A5469E">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Pr="00A5469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w:t>
      </w:r>
      <w:r w:rsidR="00D2370F">
        <w:rPr>
          <w:rFonts w:asciiTheme="minorHAnsi" w:eastAsia="Batang" w:hAnsiTheme="minorHAnsi" w:cstheme="minorHAnsi"/>
          <w:color w:val="000000"/>
          <w:sz w:val="20"/>
          <w:szCs w:val="20"/>
        </w:rPr>
        <w:t>neste</w:t>
      </w:r>
      <w:r w:rsidRPr="00A5469E">
        <w:rPr>
          <w:rFonts w:asciiTheme="minorHAnsi" w:eastAsia="Batang" w:hAnsiTheme="minorHAnsi" w:cstheme="minorHAnsi"/>
          <w:color w:val="000000"/>
          <w:sz w:val="20"/>
          <w:szCs w:val="20"/>
        </w:rPr>
        <w:t xml:space="preserve"> contrato;</w:t>
      </w:r>
    </w:p>
    <w:p w:rsidR="002D1489" w:rsidRPr="00A5469E" w:rsidRDefault="002D1489" w:rsidP="002D14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Pr="00A5469E">
        <w:rPr>
          <w:rFonts w:asciiTheme="minorHAnsi" w:eastAsia="Batang" w:hAnsiTheme="minorHAnsi" w:cstheme="minorHAnsi"/>
          <w:color w:val="000000"/>
          <w:sz w:val="20"/>
          <w:szCs w:val="20"/>
        </w:rPr>
        <w:t xml:space="preserve"> Manter as condições de habilitação e qualificação técnica exigida no </w:t>
      </w:r>
      <w:r w:rsidR="00D2370F">
        <w:rPr>
          <w:rFonts w:asciiTheme="minorHAnsi" w:eastAsia="Batang" w:hAnsiTheme="minorHAnsi" w:cstheme="minorHAnsi"/>
          <w:color w:val="000000"/>
          <w:sz w:val="20"/>
          <w:szCs w:val="20"/>
        </w:rPr>
        <w:t>E</w:t>
      </w:r>
      <w:r w:rsidRPr="00A5469E">
        <w:rPr>
          <w:rFonts w:asciiTheme="minorHAnsi" w:eastAsia="Batang" w:hAnsiTheme="minorHAnsi" w:cstheme="minorHAnsi"/>
          <w:color w:val="000000"/>
          <w:sz w:val="20"/>
          <w:szCs w:val="20"/>
        </w:rPr>
        <w:t xml:space="preserve">dital do </w:t>
      </w:r>
      <w:r w:rsidR="00D2370F">
        <w:rPr>
          <w:rFonts w:asciiTheme="minorHAnsi" w:eastAsia="Batang" w:hAnsiTheme="minorHAnsi" w:cstheme="minorHAnsi"/>
          <w:color w:val="000000"/>
          <w:sz w:val="20"/>
          <w:szCs w:val="20"/>
        </w:rPr>
        <w:t>P</w:t>
      </w:r>
      <w:r w:rsidRPr="00A5469E">
        <w:rPr>
          <w:rFonts w:asciiTheme="minorHAnsi" w:eastAsia="Batang" w:hAnsiTheme="minorHAnsi" w:cstheme="minorHAnsi"/>
          <w:color w:val="000000"/>
          <w:sz w:val="20"/>
          <w:szCs w:val="20"/>
        </w:rPr>
        <w:t>regão;</w:t>
      </w:r>
    </w:p>
    <w:p w:rsidR="002D1489" w:rsidRPr="00A5469E" w:rsidRDefault="002D1489" w:rsidP="002D1489">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m)</w:t>
      </w:r>
      <w:r w:rsidRPr="00A5469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B21F7C">
        <w:rPr>
          <w:rFonts w:cs="Calibri"/>
          <w:sz w:val="20"/>
          <w:szCs w:val="20"/>
        </w:rPr>
        <w:t>medicamento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C4C89" w:rsidRPr="00A5469E" w:rsidRDefault="00CC4C89" w:rsidP="00CC4C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AC2454">
        <w:rPr>
          <w:rFonts w:asciiTheme="minorHAnsi" w:eastAsia="Batang" w:hAnsiTheme="minorHAnsi" w:cstheme="minorHAnsi"/>
          <w:b/>
          <w:color w:val="000000"/>
          <w:sz w:val="20"/>
          <w:szCs w:val="20"/>
        </w:rPr>
        <w:t>.1.</w:t>
      </w:r>
      <w:r w:rsidRPr="00A5469E">
        <w:rPr>
          <w:rFonts w:asciiTheme="minorHAnsi" w:eastAsia="Batang" w:hAnsiTheme="minorHAnsi" w:cstheme="minorHAnsi"/>
          <w:color w:val="000000"/>
          <w:sz w:val="20"/>
          <w:szCs w:val="20"/>
        </w:rPr>
        <w:t xml:space="preserve"> </w:t>
      </w:r>
      <w:r>
        <w:rPr>
          <w:rFonts w:asciiTheme="minorHAnsi" w:eastAsia="Batang" w:hAnsiTheme="minorHAnsi" w:cstheme="minorHAnsi"/>
          <w:color w:val="000000"/>
          <w:sz w:val="20"/>
          <w:szCs w:val="20"/>
        </w:rPr>
        <w:t>O</w:t>
      </w:r>
      <w:r w:rsidRPr="00A5469E">
        <w:rPr>
          <w:rFonts w:asciiTheme="minorHAnsi" w:eastAsia="Batang" w:hAnsiTheme="minorHAnsi" w:cstheme="minorHAnsi"/>
          <w:color w:val="000000"/>
          <w:sz w:val="20"/>
          <w:szCs w:val="20"/>
        </w:rPr>
        <w:t xml:space="preserve"> Contratante terá um prazo de até </w:t>
      </w:r>
      <w:r w:rsidRPr="00CC4C89">
        <w:rPr>
          <w:rFonts w:asciiTheme="minorHAnsi" w:eastAsia="Batang" w:hAnsiTheme="minorHAnsi" w:cstheme="minorHAnsi"/>
          <w:color w:val="000000"/>
          <w:sz w:val="20"/>
          <w:szCs w:val="20"/>
        </w:rPr>
        <w:t>05 (cinco) dias úteis</w:t>
      </w:r>
      <w:r w:rsidRPr="00A5469E">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CC4C89" w:rsidRPr="00A5469E" w:rsidRDefault="00CC4C89" w:rsidP="00CC4C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AC2454">
        <w:rPr>
          <w:rFonts w:asciiTheme="minorHAnsi" w:eastAsia="Batang" w:hAnsiTheme="minorHAnsi" w:cstheme="minorHAnsi"/>
          <w:b/>
          <w:color w:val="000000"/>
          <w:sz w:val="20"/>
          <w:szCs w:val="20"/>
        </w:rPr>
        <w:t>.2.</w:t>
      </w:r>
      <w:r w:rsidRPr="00A5469E">
        <w:rPr>
          <w:rFonts w:asciiTheme="minorHAnsi" w:eastAsia="Batang" w:hAnsiTheme="minorHAnsi" w:cstheme="minorHAnsi"/>
          <w:color w:val="000000"/>
          <w:sz w:val="20"/>
          <w:szCs w:val="20"/>
        </w:rPr>
        <w:t xml:space="preserve"> O prazo previsto para pagamento que será de até </w:t>
      </w:r>
      <w:r w:rsidRPr="00CC4C89">
        <w:rPr>
          <w:rFonts w:asciiTheme="minorHAnsi" w:eastAsia="Batang" w:hAnsiTheme="minorHAnsi" w:cstheme="minorHAnsi"/>
          <w:color w:val="000000"/>
          <w:sz w:val="20"/>
          <w:szCs w:val="20"/>
        </w:rPr>
        <w:t>30 (trinta) dias corridos,</w:t>
      </w:r>
      <w:r w:rsidRPr="00A5469E">
        <w:rPr>
          <w:rFonts w:asciiTheme="minorHAnsi" w:eastAsia="Batang" w:hAnsiTheme="minorHAnsi" w:cstheme="minorHAnsi"/>
          <w:color w:val="000000"/>
          <w:sz w:val="20"/>
          <w:szCs w:val="20"/>
        </w:rPr>
        <w:t xml:space="preserve"> contados da apresentação da Nota Fisc</w:t>
      </w:r>
      <w:r>
        <w:rPr>
          <w:rFonts w:asciiTheme="minorHAnsi" w:eastAsia="Batang" w:hAnsiTheme="minorHAnsi" w:cstheme="minorHAnsi"/>
          <w:color w:val="000000"/>
          <w:sz w:val="20"/>
          <w:szCs w:val="20"/>
        </w:rPr>
        <w:t>al/</w:t>
      </w:r>
      <w:proofErr w:type="gramStart"/>
      <w:r>
        <w:rPr>
          <w:rFonts w:asciiTheme="minorHAnsi" w:eastAsia="Batang" w:hAnsiTheme="minorHAnsi" w:cstheme="minorHAnsi"/>
          <w:color w:val="000000"/>
          <w:sz w:val="20"/>
          <w:szCs w:val="20"/>
        </w:rPr>
        <w:t>Fatura, devidamente atestada</w:t>
      </w:r>
      <w:proofErr w:type="gramEnd"/>
      <w:r>
        <w:rPr>
          <w:rFonts w:asciiTheme="minorHAnsi" w:eastAsia="Batang" w:hAnsiTheme="minorHAnsi" w:cstheme="minorHAnsi"/>
          <w:color w:val="000000"/>
          <w:sz w:val="20"/>
          <w:szCs w:val="20"/>
        </w:rPr>
        <w:t>.</w:t>
      </w:r>
    </w:p>
    <w:p w:rsidR="00CC4C89" w:rsidRPr="00A5469E" w:rsidRDefault="00CC4C89" w:rsidP="00CC4C89">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AC2454">
        <w:rPr>
          <w:rFonts w:asciiTheme="minorHAnsi" w:eastAsia="Batang" w:hAnsiTheme="minorHAnsi" w:cstheme="minorHAnsi"/>
          <w:b/>
          <w:color w:val="000000"/>
          <w:sz w:val="20"/>
          <w:szCs w:val="20"/>
        </w:rPr>
        <w:t>.3.</w:t>
      </w:r>
      <w:r w:rsidRPr="00A5469E">
        <w:rPr>
          <w:rFonts w:asciiTheme="minorHAnsi" w:eastAsia="Batang" w:hAnsiTheme="minorHAnsi" w:cstheme="minorHAnsi"/>
          <w:color w:val="000000"/>
          <w:sz w:val="20"/>
          <w:szCs w:val="20"/>
        </w:rPr>
        <w:t xml:space="preserve"> Na ocorrência de rejeição da(s) Nota(s) Fiscal (is), motivada por erro ou incorreções, o prazo estipulado no </w:t>
      </w:r>
      <w:r>
        <w:rPr>
          <w:rFonts w:asciiTheme="minorHAnsi" w:eastAsia="Batang" w:hAnsiTheme="minorHAnsi" w:cstheme="minorHAnsi"/>
          <w:color w:val="000000"/>
          <w:sz w:val="20"/>
          <w:szCs w:val="20"/>
        </w:rPr>
        <w:t>item</w:t>
      </w:r>
      <w:r w:rsidRPr="00A5469E">
        <w:rPr>
          <w:rFonts w:asciiTheme="minorHAnsi" w:eastAsia="Batang" w:hAnsiTheme="minorHAnsi" w:cstheme="minorHAnsi"/>
          <w:color w:val="000000"/>
          <w:sz w:val="20"/>
          <w:szCs w:val="20"/>
        </w:rPr>
        <w:t xml:space="preserve"> anterior, passará a ser contado a part</w:t>
      </w:r>
      <w:r>
        <w:rPr>
          <w:rFonts w:asciiTheme="minorHAnsi" w:eastAsia="Batang" w:hAnsiTheme="minorHAnsi" w:cstheme="minorHAnsi"/>
          <w:color w:val="000000"/>
          <w:sz w:val="20"/>
          <w:szCs w:val="20"/>
        </w:rPr>
        <w:t>ir da data da sua representação.</w:t>
      </w:r>
    </w:p>
    <w:p w:rsidR="00273950" w:rsidRDefault="00CC4C89" w:rsidP="00962FB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AC2454">
        <w:rPr>
          <w:rFonts w:asciiTheme="minorHAnsi" w:eastAsia="Batang" w:hAnsiTheme="minorHAnsi" w:cstheme="minorHAnsi"/>
          <w:b/>
          <w:color w:val="000000"/>
          <w:sz w:val="20"/>
          <w:szCs w:val="20"/>
        </w:rPr>
        <w:t>.4.</w:t>
      </w:r>
      <w:r w:rsidRPr="00A5469E">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r>
        <w:rPr>
          <w:rFonts w:asciiTheme="minorHAnsi" w:eastAsia="Batang" w:hAnsiTheme="minorHAnsi" w:cstheme="minorHAnsi"/>
          <w:color w:val="000000"/>
          <w:sz w:val="20"/>
          <w:szCs w:val="20"/>
        </w:rPr>
        <w:t>.</w:t>
      </w:r>
    </w:p>
    <w:p w:rsidR="00962FB4" w:rsidRPr="00524132" w:rsidRDefault="00962FB4" w:rsidP="00962FB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962FB4" w:rsidRPr="00E166E5" w:rsidRDefault="00962FB4" w:rsidP="00962FB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A921DE">
        <w:rPr>
          <w:rFonts w:cs="Calibri"/>
          <w:b/>
          <w:sz w:val="20"/>
          <w:szCs w:val="20"/>
        </w:rPr>
        <w:t>DA FISCALIZAÇÃO</w:t>
      </w:r>
    </w:p>
    <w:p w:rsidR="00A921DE" w:rsidRPr="00A5469E" w:rsidRDefault="00A921DE" w:rsidP="00A921DE">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w:t>
      </w:r>
      <w:r w:rsidRPr="00A5469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A5469E">
        <w:rPr>
          <w:rFonts w:asciiTheme="minorHAnsi" w:eastAsia="Batang" w:hAnsiTheme="minorHAnsi" w:cstheme="minorHAnsi"/>
          <w:color w:val="000000"/>
          <w:sz w:val="20"/>
          <w:szCs w:val="20"/>
        </w:rPr>
        <w:t>será</w:t>
      </w:r>
      <w:proofErr w:type="gramEnd"/>
      <w:r w:rsidRPr="00A5469E">
        <w:rPr>
          <w:rFonts w:asciiTheme="minorHAnsi" w:eastAsia="Batang" w:hAnsiTheme="minorHAnsi" w:cstheme="minorHAnsi"/>
          <w:color w:val="000000"/>
          <w:sz w:val="20"/>
          <w:szCs w:val="20"/>
        </w:rPr>
        <w:t xml:space="preserve"> por meio da Diretoria Hospitalar, observando que:</w:t>
      </w:r>
    </w:p>
    <w:p w:rsidR="00A921DE" w:rsidRPr="00A5469E" w:rsidRDefault="00A921DE" w:rsidP="00A921DE">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.1.1.</w:t>
      </w:r>
      <w:r w:rsidRPr="00A5469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921DE" w:rsidRPr="00A5469E" w:rsidRDefault="00A921DE" w:rsidP="00A921DE">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.1.2.</w:t>
      </w:r>
      <w:r w:rsidRPr="00A5469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921DE" w:rsidRPr="00A5469E" w:rsidRDefault="00A921DE" w:rsidP="00A921DE">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.1.3.</w:t>
      </w:r>
      <w:r w:rsidRPr="00A5469E">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A921DE" w:rsidRPr="00A5469E" w:rsidRDefault="00A921DE" w:rsidP="00A921DE">
      <w:pPr>
        <w:tabs>
          <w:tab w:val="left" w:pos="7200"/>
        </w:tabs>
        <w:spacing w:after="0" w:line="240" w:lineRule="auto"/>
        <w:jc w:val="both"/>
        <w:rPr>
          <w:rFonts w:asciiTheme="minorHAnsi" w:eastAsia="Batang" w:hAnsiTheme="minorHAnsi" w:cstheme="minorHAnsi"/>
          <w:color w:val="000000"/>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.1.4.</w:t>
      </w:r>
      <w:r w:rsidRPr="00A5469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A5469E">
        <w:rPr>
          <w:rFonts w:asciiTheme="minorHAnsi" w:eastAsia="Batang" w:hAnsiTheme="minorHAnsi" w:cstheme="minorHAnsi"/>
          <w:color w:val="000000"/>
          <w:sz w:val="20"/>
          <w:szCs w:val="20"/>
        </w:rPr>
        <w:lastRenderedPageBreak/>
        <w:t>época da assinatura do contrato, bem como na forma do Manual do Gestor de Contratos do Tribunal de Contas do Estado;</w:t>
      </w:r>
    </w:p>
    <w:p w:rsidR="00B946A1" w:rsidRPr="00975295" w:rsidRDefault="00A921DE" w:rsidP="00A921DE">
      <w:pPr>
        <w:spacing w:after="120" w:line="240" w:lineRule="auto"/>
        <w:jc w:val="both"/>
        <w:rPr>
          <w:rFonts w:cs="Calibri"/>
          <w:sz w:val="20"/>
          <w:szCs w:val="20"/>
        </w:rPr>
      </w:pPr>
      <w:r w:rsidRPr="00AC2454">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2454">
        <w:rPr>
          <w:rFonts w:asciiTheme="minorHAnsi" w:eastAsia="Batang" w:hAnsiTheme="minorHAnsi" w:cstheme="minorHAnsi"/>
          <w:b/>
          <w:color w:val="000000"/>
          <w:sz w:val="20"/>
          <w:szCs w:val="20"/>
        </w:rPr>
        <w:t>.1.5.</w:t>
      </w:r>
      <w:r w:rsidRPr="00A5469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A921DE">
        <w:rPr>
          <w:rFonts w:cs="Calibri"/>
          <w:sz w:val="20"/>
          <w:szCs w:val="20"/>
        </w:rPr>
        <w:t xml:space="preserve"> a</w:t>
      </w:r>
      <w:r w:rsidRPr="00975295">
        <w:rPr>
          <w:rFonts w:cs="Calibri"/>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36D69">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A921DE" w:rsidRDefault="00A921DE" w:rsidP="00975295">
      <w:pPr>
        <w:pStyle w:val="Corpodetexto2"/>
        <w:spacing w:before="120" w:line="240" w:lineRule="auto"/>
        <w:ind w:right="516"/>
        <w:jc w:val="center"/>
        <w:rPr>
          <w:rFonts w:cs="Arial"/>
          <w:b/>
          <w:sz w:val="20"/>
          <w:szCs w:val="20"/>
          <w:u w:val="single"/>
        </w:rPr>
      </w:pPr>
    </w:p>
    <w:p w:rsidR="00A921DE" w:rsidRDefault="00A921DE" w:rsidP="00975295">
      <w:pPr>
        <w:pStyle w:val="Corpodetexto2"/>
        <w:spacing w:before="120" w:line="240" w:lineRule="auto"/>
        <w:ind w:right="516"/>
        <w:jc w:val="center"/>
        <w:rPr>
          <w:rFonts w:cs="Arial"/>
          <w:b/>
          <w:sz w:val="20"/>
          <w:szCs w:val="20"/>
          <w:u w:val="single"/>
        </w:rPr>
      </w:pPr>
    </w:p>
    <w:p w:rsidR="00A921DE" w:rsidRDefault="00A921DE"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6A585D" w:rsidRDefault="006A585D" w:rsidP="00975295">
      <w:pPr>
        <w:pStyle w:val="Corpodetexto2"/>
        <w:spacing w:before="120" w:line="240" w:lineRule="auto"/>
        <w:ind w:right="516"/>
        <w:jc w:val="center"/>
        <w:rPr>
          <w:rFonts w:cs="Arial"/>
          <w:b/>
          <w:sz w:val="20"/>
          <w:szCs w:val="20"/>
          <w:u w:val="single"/>
        </w:rPr>
      </w:pPr>
    </w:p>
    <w:p w:rsidR="00A921DE" w:rsidRDefault="00A921DE" w:rsidP="00975295">
      <w:pPr>
        <w:pStyle w:val="Corpodetexto2"/>
        <w:spacing w:before="120" w:line="240" w:lineRule="auto"/>
        <w:ind w:right="516"/>
        <w:jc w:val="center"/>
        <w:rPr>
          <w:rFonts w:cs="Arial"/>
          <w:b/>
          <w:sz w:val="20"/>
          <w:szCs w:val="20"/>
          <w:u w:val="single"/>
        </w:rPr>
      </w:pPr>
    </w:p>
    <w:p w:rsidR="00A921DE" w:rsidRDefault="00A921DE"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E36D69">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 xml:space="preserve">n° </w:t>
      </w:r>
      <w:r w:rsidR="00A921DE">
        <w:rPr>
          <w:rFonts w:cs="Arial"/>
          <w:sz w:val="20"/>
          <w:szCs w:val="20"/>
        </w:rPr>
        <w:t>XXX</w:t>
      </w:r>
      <w:r w:rsidRPr="00975295">
        <w:rPr>
          <w:rFonts w:cs="Arial"/>
          <w:sz w:val="20"/>
          <w:szCs w:val="20"/>
        </w:rPr>
        <w:t>/201</w:t>
      </w:r>
      <w:r w:rsidR="006A585D">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A921DE">
        <w:rPr>
          <w:sz w:val="20"/>
          <w:szCs w:val="20"/>
        </w:rPr>
        <w:t>medicamento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36D69">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0E274E">
      <w:pPr>
        <w:pStyle w:val="Corpodetexto2"/>
        <w:spacing w:before="120" w:line="240" w:lineRule="auto"/>
        <w:ind w:right="516"/>
        <w:rPr>
          <w:rFonts w:cs="Arial"/>
          <w:b/>
        </w:rPr>
      </w:pPr>
    </w:p>
    <w:p w:rsidR="00CC1024" w:rsidRDefault="00CC1024"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A921DE" w:rsidRDefault="00A921DE"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36D69">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36D69">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36D69">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36D69">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F61749" w:rsidRDefault="00F61749" w:rsidP="009963B0">
      <w:pPr>
        <w:pStyle w:val="Corpodetexto2"/>
        <w:spacing w:before="120" w:line="240" w:lineRule="auto"/>
        <w:ind w:right="516"/>
        <w:jc w:val="center"/>
        <w:rPr>
          <w:rFonts w:cs="Arial"/>
          <w:b/>
        </w:rPr>
      </w:pPr>
    </w:p>
    <w:p w:rsidR="00F61749" w:rsidRDefault="00F61749" w:rsidP="009963B0">
      <w:pPr>
        <w:pStyle w:val="Corpodetexto2"/>
        <w:spacing w:before="120" w:line="240" w:lineRule="auto"/>
        <w:ind w:right="516"/>
        <w:jc w:val="center"/>
        <w:rPr>
          <w:rFonts w:cs="Arial"/>
          <w:b/>
        </w:rPr>
      </w:pPr>
    </w:p>
    <w:p w:rsidR="00F61749" w:rsidRDefault="00F61749"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6A585D" w:rsidRDefault="006A585D" w:rsidP="009963B0">
      <w:pPr>
        <w:pStyle w:val="Corpodetexto2"/>
        <w:spacing w:before="120" w:line="240" w:lineRule="auto"/>
        <w:ind w:right="516"/>
        <w:jc w:val="center"/>
        <w:rPr>
          <w:rFonts w:cs="Arial"/>
          <w:b/>
        </w:rPr>
      </w:pPr>
    </w:p>
    <w:p w:rsidR="00F61749" w:rsidRDefault="00F61749" w:rsidP="009963B0">
      <w:pPr>
        <w:pStyle w:val="Corpodetexto2"/>
        <w:spacing w:before="120" w:line="240" w:lineRule="auto"/>
        <w:ind w:right="516"/>
        <w:jc w:val="center"/>
        <w:rPr>
          <w:rFonts w:cs="Arial"/>
          <w:b/>
        </w:rPr>
      </w:pPr>
    </w:p>
    <w:p w:rsidR="00BF54CC" w:rsidRDefault="003C571F" w:rsidP="00F61749">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5</w:t>
      </w:r>
      <w:proofErr w:type="gramEnd"/>
    </w:p>
    <w:p w:rsidR="003C571F" w:rsidRDefault="003C571F" w:rsidP="00F61749">
      <w:pPr>
        <w:widowControl w:val="0"/>
        <w:autoSpaceDE w:val="0"/>
        <w:autoSpaceDN w:val="0"/>
        <w:adjustRightInd w:val="0"/>
        <w:spacing w:before="33" w:after="0" w:line="240" w:lineRule="auto"/>
        <w:ind w:left="2034" w:right="2043"/>
        <w:jc w:val="center"/>
        <w:rPr>
          <w:b/>
          <w:bCs/>
          <w:color w:val="000000"/>
          <w:spacing w:val="-1"/>
          <w:sz w:val="20"/>
          <w:szCs w:val="20"/>
        </w:rPr>
      </w:pPr>
    </w:p>
    <w:p w:rsidR="003C571F" w:rsidRDefault="003C571F" w:rsidP="003C571F">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A647A1" w:rsidRPr="003C571F" w:rsidRDefault="00A647A1" w:rsidP="003C571F">
      <w:pPr>
        <w:widowControl w:val="0"/>
        <w:autoSpaceDE w:val="0"/>
        <w:autoSpaceDN w:val="0"/>
        <w:adjustRightInd w:val="0"/>
        <w:spacing w:before="33" w:after="0" w:line="240" w:lineRule="auto"/>
        <w:ind w:right="2043"/>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E36D69">
        <w:rPr>
          <w:bCs/>
          <w:color w:val="000000"/>
          <w:spacing w:val="-1"/>
          <w:sz w:val="20"/>
          <w:szCs w:val="20"/>
        </w:rPr>
        <w:t>6</w:t>
      </w:r>
      <w:r w:rsidRPr="003C571F">
        <w:rPr>
          <w:bCs/>
          <w:color w:val="000000"/>
          <w:spacing w:val="-1"/>
          <w:sz w:val="20"/>
          <w:szCs w:val="20"/>
        </w:rPr>
        <w:t xml:space="preserve"> – Processo Administrativo 2015/30550/0005140</w:t>
      </w:r>
    </w:p>
    <w:p w:rsidR="00A647A1" w:rsidRDefault="00A647A1"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3C571F" w:rsidRDefault="003C571F" w:rsidP="003C571F">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3C571F" w:rsidRPr="003C571F" w:rsidTr="003C571F">
        <w:trPr>
          <w:jc w:val="center"/>
        </w:trPr>
        <w:tc>
          <w:tcPr>
            <w:tcW w:w="637"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3C571F" w:rsidRPr="003C571F" w:rsidTr="003C571F">
        <w:trPr>
          <w:jc w:val="center"/>
        </w:trPr>
        <w:tc>
          <w:tcPr>
            <w:tcW w:w="637"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c>
          <w:tcPr>
            <w:tcW w:w="709"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c>
          <w:tcPr>
            <w:tcW w:w="3686" w:type="dxa"/>
          </w:tcPr>
          <w:p w:rsid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c>
          <w:tcPr>
            <w:tcW w:w="1488"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c>
          <w:tcPr>
            <w:tcW w:w="1489"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r>
      <w:tr w:rsidR="003C571F" w:rsidRPr="003C571F" w:rsidTr="003C571F">
        <w:trPr>
          <w:jc w:val="center"/>
        </w:trPr>
        <w:tc>
          <w:tcPr>
            <w:tcW w:w="7440" w:type="dxa"/>
            <w:gridSpan w:val="5"/>
          </w:tcPr>
          <w:p w:rsidR="003C571F" w:rsidRPr="003C571F" w:rsidRDefault="003C571F" w:rsidP="003C571F">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3C571F" w:rsidRPr="003C571F" w:rsidRDefault="003C571F" w:rsidP="003C571F">
            <w:pPr>
              <w:widowControl w:val="0"/>
              <w:autoSpaceDE w:val="0"/>
              <w:autoSpaceDN w:val="0"/>
              <w:adjustRightInd w:val="0"/>
              <w:spacing w:before="33" w:after="0" w:line="240" w:lineRule="auto"/>
              <w:rPr>
                <w:b/>
                <w:bCs/>
                <w:color w:val="000000"/>
                <w:spacing w:val="-1"/>
                <w:sz w:val="18"/>
                <w:szCs w:val="18"/>
              </w:rPr>
            </w:pPr>
          </w:p>
        </w:tc>
      </w:tr>
    </w:tbl>
    <w:p w:rsidR="003C571F" w:rsidRDefault="003C571F" w:rsidP="003C571F">
      <w:pPr>
        <w:widowControl w:val="0"/>
        <w:autoSpaceDE w:val="0"/>
        <w:autoSpaceDN w:val="0"/>
        <w:adjustRightInd w:val="0"/>
        <w:spacing w:before="33" w:after="0" w:line="240" w:lineRule="auto"/>
        <w:rPr>
          <w:b/>
          <w:bCs/>
          <w:color w:val="000000"/>
          <w:spacing w:val="-1"/>
          <w:sz w:val="20"/>
          <w:szCs w:val="20"/>
          <w:u w:val="single"/>
        </w:rPr>
      </w:pPr>
    </w:p>
    <w:p w:rsidR="003C571F" w:rsidRDefault="003C571F" w:rsidP="003C571F">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A647A1" w:rsidRDefault="00A647A1" w:rsidP="003C571F">
      <w:pPr>
        <w:widowControl w:val="0"/>
        <w:autoSpaceDE w:val="0"/>
        <w:autoSpaceDN w:val="0"/>
        <w:adjustRightInd w:val="0"/>
        <w:spacing w:before="33" w:after="0" w:line="240" w:lineRule="auto"/>
        <w:rPr>
          <w:b/>
          <w:bCs/>
          <w:color w:val="000000"/>
          <w:spacing w:val="-1"/>
          <w:sz w:val="20"/>
          <w:szCs w:val="20"/>
          <w:u w:val="single"/>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3C571F" w:rsidRDefault="003C571F" w:rsidP="003C571F">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E-mail</w:t>
      </w:r>
      <w:proofErr w:type="spellEnd"/>
      <w:r>
        <w:rPr>
          <w:bCs/>
          <w:color w:val="000000"/>
          <w:spacing w:val="-1"/>
          <w:sz w:val="20"/>
          <w:szCs w:val="20"/>
        </w:rPr>
        <w:t>:</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A647A1" w:rsidRDefault="00A647A1"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A647A1" w:rsidRDefault="00A647A1" w:rsidP="003C571F">
      <w:pPr>
        <w:widowControl w:val="0"/>
        <w:autoSpaceDE w:val="0"/>
        <w:autoSpaceDN w:val="0"/>
        <w:adjustRightInd w:val="0"/>
        <w:spacing w:before="33" w:after="0" w:line="240" w:lineRule="auto"/>
        <w:jc w:val="right"/>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A647A1" w:rsidRDefault="00A647A1"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A647A1" w:rsidRPr="003C571F" w:rsidRDefault="00A647A1" w:rsidP="003C571F">
      <w:pPr>
        <w:widowControl w:val="0"/>
        <w:autoSpaceDE w:val="0"/>
        <w:autoSpaceDN w:val="0"/>
        <w:adjustRightInd w:val="0"/>
        <w:spacing w:before="33" w:after="0" w:line="240" w:lineRule="auto"/>
        <w:jc w:val="center"/>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p>
    <w:p w:rsidR="003C571F" w:rsidRDefault="003C571F" w:rsidP="003C571F">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3C571F" w:rsidRPr="00A5469E" w:rsidRDefault="003C571F" w:rsidP="00197FE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lastRenderedPageBreak/>
        <w:t>a) Poderá ser adotado outro modelo deste que contenha todas as informações acima;</w:t>
      </w:r>
    </w:p>
    <w:p w:rsidR="003C571F" w:rsidRPr="00A5469E" w:rsidRDefault="003C571F" w:rsidP="00197FE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3C571F" w:rsidRPr="00A5469E" w:rsidRDefault="003C571F" w:rsidP="00197FE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3C571F" w:rsidRDefault="003C571F" w:rsidP="003C571F">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3C571F">
      <w:pPr>
        <w:widowControl w:val="0"/>
        <w:autoSpaceDE w:val="0"/>
        <w:autoSpaceDN w:val="0"/>
        <w:adjustRightInd w:val="0"/>
        <w:spacing w:before="33" w:after="0" w:line="240" w:lineRule="auto"/>
        <w:rPr>
          <w:rFonts w:asciiTheme="minorHAnsi" w:hAnsiTheme="minorHAnsi" w:cstheme="minorHAnsi"/>
          <w:bCs/>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6A585D" w:rsidRDefault="006A585D" w:rsidP="00A647A1">
      <w:pPr>
        <w:widowControl w:val="0"/>
        <w:autoSpaceDE w:val="0"/>
        <w:autoSpaceDN w:val="0"/>
        <w:adjustRightInd w:val="0"/>
        <w:spacing w:before="33" w:after="0" w:line="240" w:lineRule="auto"/>
        <w:jc w:val="center"/>
        <w:rPr>
          <w:bCs/>
          <w:color w:val="000000"/>
          <w:spacing w:val="-1"/>
          <w:sz w:val="20"/>
          <w:szCs w:val="20"/>
        </w:rPr>
      </w:pPr>
    </w:p>
    <w:p w:rsidR="006A585D" w:rsidRDefault="006A585D" w:rsidP="00A647A1">
      <w:pPr>
        <w:widowControl w:val="0"/>
        <w:autoSpaceDE w:val="0"/>
        <w:autoSpaceDN w:val="0"/>
        <w:adjustRightInd w:val="0"/>
        <w:spacing w:before="33" w:after="0" w:line="240" w:lineRule="auto"/>
        <w:jc w:val="center"/>
        <w:rPr>
          <w:bCs/>
          <w:color w:val="000000"/>
          <w:spacing w:val="-1"/>
          <w:sz w:val="20"/>
          <w:szCs w:val="20"/>
        </w:rPr>
      </w:pPr>
    </w:p>
    <w:p w:rsidR="006A585D" w:rsidRDefault="006A585D"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sidRPr="00A647A1">
        <w:rPr>
          <w:b/>
          <w:bCs/>
          <w:color w:val="000000"/>
          <w:spacing w:val="-1"/>
          <w:sz w:val="20"/>
          <w:szCs w:val="20"/>
        </w:rPr>
        <w:t>6</w:t>
      </w:r>
      <w:proofErr w:type="gramEnd"/>
    </w:p>
    <w:p w:rsidR="00197FEA" w:rsidRDefault="00197FEA" w:rsidP="00A647A1">
      <w:pPr>
        <w:widowControl w:val="0"/>
        <w:autoSpaceDE w:val="0"/>
        <w:autoSpaceDN w:val="0"/>
        <w:adjustRightInd w:val="0"/>
        <w:spacing w:before="33" w:after="0" w:line="240" w:lineRule="auto"/>
        <w:jc w:val="center"/>
        <w:rPr>
          <w:b/>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A63FDE" w:rsidRDefault="00A63FDE" w:rsidP="00A647A1">
      <w:pPr>
        <w:widowControl w:val="0"/>
        <w:autoSpaceDE w:val="0"/>
        <w:autoSpaceDN w:val="0"/>
        <w:adjustRightInd w:val="0"/>
        <w:spacing w:before="33" w:after="0" w:line="240" w:lineRule="auto"/>
        <w:jc w:val="center"/>
        <w:rPr>
          <w:b/>
          <w:bCs/>
          <w:color w:val="000000"/>
          <w:spacing w:val="-1"/>
          <w:sz w:val="20"/>
          <w:szCs w:val="20"/>
        </w:rPr>
      </w:pPr>
    </w:p>
    <w:p w:rsidR="00A647A1" w:rsidRDefault="00A647A1" w:rsidP="00A647A1">
      <w:pPr>
        <w:widowControl w:val="0"/>
        <w:autoSpaceDE w:val="0"/>
        <w:autoSpaceDN w:val="0"/>
        <w:adjustRightInd w:val="0"/>
        <w:spacing w:before="33" w:after="0" w:line="240" w:lineRule="auto"/>
        <w:jc w:val="center"/>
        <w:rPr>
          <w:b/>
          <w:bCs/>
          <w:color w:val="000000"/>
          <w:spacing w:val="-1"/>
          <w:sz w:val="20"/>
          <w:szCs w:val="20"/>
        </w:rPr>
      </w:pPr>
    </w:p>
    <w:p w:rsidR="00A63FDE" w:rsidRPr="00A5469E" w:rsidRDefault="00A63FDE" w:rsidP="00A63FDE">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E36D69">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A63FDE" w:rsidRPr="00A5469E" w:rsidRDefault="00A63FDE" w:rsidP="00A63FDE">
      <w:pPr>
        <w:widowControl w:val="0"/>
        <w:autoSpaceDE w:val="0"/>
        <w:autoSpaceDN w:val="0"/>
        <w:adjustRightInd w:val="0"/>
        <w:jc w:val="right"/>
        <w:rPr>
          <w:rFonts w:asciiTheme="minorHAnsi" w:hAnsiTheme="minorHAnsi" w:cstheme="minorHAnsi"/>
          <w:bCs/>
          <w:color w:val="000000"/>
          <w:sz w:val="20"/>
          <w:szCs w:val="20"/>
        </w:rPr>
      </w:pPr>
      <w:proofErr w:type="spellStart"/>
      <w:r w:rsidRPr="00A5469E">
        <w:rPr>
          <w:rFonts w:asciiTheme="minorHAnsi" w:hAnsiTheme="minorHAnsi" w:cstheme="minorHAnsi"/>
          <w:bCs/>
          <w:color w:val="000000"/>
          <w:sz w:val="20"/>
          <w:szCs w:val="20"/>
        </w:rPr>
        <w:t>Palmas-TO</w:t>
      </w:r>
      <w:proofErr w:type="spellEnd"/>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E36D69">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A63FDE" w:rsidRPr="00A5469E" w:rsidRDefault="00A63FDE" w:rsidP="00A63FDE">
      <w:pPr>
        <w:widowControl w:val="0"/>
        <w:autoSpaceDE w:val="0"/>
        <w:autoSpaceDN w:val="0"/>
        <w:adjustRightInd w:val="0"/>
        <w:rPr>
          <w:rFonts w:asciiTheme="minorHAnsi" w:hAnsiTheme="minorHAnsi" w:cstheme="minorHAnsi"/>
          <w:bCs/>
          <w:color w:val="000000"/>
          <w:sz w:val="20"/>
          <w:szCs w:val="20"/>
        </w:rPr>
      </w:pPr>
    </w:p>
    <w:p w:rsidR="00A63FDE" w:rsidRPr="00A5469E" w:rsidRDefault="00A63FDE" w:rsidP="00A63FDE">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A63FDE" w:rsidRPr="00A5469E" w:rsidRDefault="00A63FDE" w:rsidP="00A63FDE">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A63FDE" w:rsidRPr="00A5469E" w:rsidRDefault="00A63FDE" w:rsidP="00A63FDE">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A63FDE" w:rsidRPr="00A5469E" w:rsidRDefault="00A63FDE" w:rsidP="00A63FDE">
      <w:pPr>
        <w:widowControl w:val="0"/>
        <w:autoSpaceDE w:val="0"/>
        <w:autoSpaceDN w:val="0"/>
        <w:adjustRightInd w:val="0"/>
        <w:jc w:val="both"/>
        <w:rPr>
          <w:rFonts w:asciiTheme="minorHAnsi" w:hAnsiTheme="minorHAnsi" w:cstheme="minorHAnsi"/>
          <w:b/>
          <w:bCs/>
          <w:color w:val="000000"/>
          <w:sz w:val="20"/>
          <w:szCs w:val="20"/>
        </w:rPr>
      </w:pPr>
    </w:p>
    <w:p w:rsidR="00A63FDE" w:rsidRPr="00A5469E" w:rsidRDefault="00A63FDE" w:rsidP="00A63FDE">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A63FDE" w:rsidRPr="00A5469E" w:rsidRDefault="00A63FDE" w:rsidP="00A63FDE">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A63FDE" w:rsidRDefault="00A63FDE" w:rsidP="00A63FDE">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63FDE" w:rsidRPr="00A5469E" w:rsidRDefault="00A63FDE" w:rsidP="00A63FDE">
      <w:pPr>
        <w:widowControl w:val="0"/>
        <w:autoSpaceDE w:val="0"/>
        <w:autoSpaceDN w:val="0"/>
        <w:adjustRightInd w:val="0"/>
        <w:jc w:val="both"/>
        <w:rPr>
          <w:rFonts w:asciiTheme="minorHAnsi" w:hAnsiTheme="minorHAnsi" w:cstheme="minorHAnsi"/>
          <w:bCs/>
          <w:color w:val="000000"/>
          <w:sz w:val="20"/>
          <w:szCs w:val="20"/>
        </w:rPr>
      </w:pPr>
    </w:p>
    <w:p w:rsidR="00A63FDE" w:rsidRPr="00A5469E" w:rsidRDefault="00A63FDE" w:rsidP="00A63FDE">
      <w:pPr>
        <w:widowControl w:val="0"/>
        <w:autoSpaceDE w:val="0"/>
        <w:autoSpaceDN w:val="0"/>
        <w:adjustRightInd w:val="0"/>
        <w:jc w:val="both"/>
        <w:rPr>
          <w:rFonts w:asciiTheme="minorHAnsi" w:hAnsiTheme="minorHAnsi" w:cstheme="minorHAnsi"/>
          <w:bCs/>
          <w:color w:val="000000"/>
          <w:sz w:val="20"/>
          <w:szCs w:val="20"/>
        </w:rPr>
      </w:pPr>
    </w:p>
    <w:p w:rsidR="00A63FDE" w:rsidRPr="00A5469E" w:rsidRDefault="00A63FDE" w:rsidP="00A63FDE">
      <w:pPr>
        <w:jc w:val="center"/>
        <w:rPr>
          <w:rFonts w:asciiTheme="minorHAns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647A1" w:rsidRPr="00A647A1" w:rsidRDefault="00A647A1" w:rsidP="00A647A1">
      <w:pPr>
        <w:widowControl w:val="0"/>
        <w:autoSpaceDE w:val="0"/>
        <w:autoSpaceDN w:val="0"/>
        <w:adjustRightInd w:val="0"/>
        <w:spacing w:before="33" w:after="0" w:line="240" w:lineRule="auto"/>
        <w:jc w:val="center"/>
        <w:rPr>
          <w:b/>
          <w:bCs/>
          <w:color w:val="000000"/>
          <w:spacing w:val="-1"/>
          <w:sz w:val="20"/>
          <w:szCs w:val="20"/>
        </w:rPr>
      </w:pPr>
    </w:p>
    <w:sectPr w:rsidR="00A647A1" w:rsidRPr="00A647A1" w:rsidSect="004C2DB4">
      <w:headerReference w:type="default" r:id="rId16"/>
      <w:footerReference w:type="default" r:id="rId17"/>
      <w:pgSz w:w="11920" w:h="16840"/>
      <w:pgMar w:top="2670"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6A" w:rsidRDefault="00A35E6A">
      <w:pPr>
        <w:spacing w:after="0" w:line="240" w:lineRule="auto"/>
      </w:pPr>
      <w:r>
        <w:separator/>
      </w:r>
    </w:p>
  </w:endnote>
  <w:endnote w:type="continuationSeparator" w:id="1">
    <w:p w:rsidR="00A35E6A" w:rsidRDefault="00A3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6A" w:rsidRDefault="00A35E6A" w:rsidP="00E36D69">
    <w:pPr>
      <w:pStyle w:val="Rodap"/>
      <w:tabs>
        <w:tab w:val="right" w:pos="8789"/>
      </w:tabs>
      <w:spacing w:after="0" w:line="240" w:lineRule="auto"/>
      <w:rPr>
        <w:rFonts w:ascii="Arial" w:hAnsi="Arial" w:cs="Arial"/>
        <w:sz w:val="24"/>
        <w:szCs w:val="24"/>
      </w:rPr>
    </w:pPr>
    <w:r w:rsidRPr="0046643F">
      <w:rPr>
        <w:rFonts w:ascii="Arial" w:hAnsi="Arial" w:cs="Arial"/>
        <w:noProof/>
        <w:sz w:val="20"/>
        <w:szCs w:val="20"/>
        <w:lang w:eastAsia="zh-TW"/>
      </w:rPr>
      <w:pict>
        <v:rect id="_x0000_s2053" style="position:absolute;margin-left:538.65pt;margin-top:661.6pt;width:58.4pt;height:115.65pt;z-index:251660800;mso-position-horizontal-relative:page;mso-position-vertical-relative:page;v-text-anchor:middle" o:allowincell="f" filled="f" stroked="f">
          <v:textbox style="layout-flow:vertical;mso-layout-flow-alt:bottom-to-top;mso-next-textbox:#_x0000_s2053">
            <w:txbxContent>
              <w:p w:rsidR="00A35E6A" w:rsidRPr="00171348" w:rsidRDefault="00A35E6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A585D" w:rsidRPr="006A585D">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Pr>
        <w:rFonts w:ascii="Arial" w:hAnsi="Arial" w:cs="Arial"/>
        <w:color w:val="000000"/>
      </w:rPr>
      <w:tab/>
    </w:r>
    <w:r w:rsidRPr="00E36D69">
      <w:rPr>
        <w:rFonts w:ascii="Arial" w:hAnsi="Arial" w:cs="Arial"/>
        <w:color w:val="000000"/>
        <w:sz w:val="18"/>
      </w:rPr>
      <w:t>SCL/DL</w:t>
    </w:r>
  </w:p>
  <w:p w:rsidR="00A35E6A" w:rsidRDefault="00A35E6A"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-290195</wp:posOffset>
          </wp:positionH>
          <wp:positionV relativeFrom="paragraph">
            <wp:posOffset>51435</wp:posOffset>
          </wp:positionV>
          <wp:extent cx="6230620" cy="635635"/>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A35E6A" w:rsidRPr="005D646A" w:rsidRDefault="00A35E6A">
    <w:pPr>
      <w:pStyle w:val="Rodap"/>
      <w:rPr>
        <w:sz w:val="20"/>
      </w:rPr>
    </w:pPr>
  </w:p>
  <w:p w:rsidR="00A35E6A" w:rsidRDefault="00A35E6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6A" w:rsidRDefault="00A35E6A">
      <w:pPr>
        <w:spacing w:after="0" w:line="240" w:lineRule="auto"/>
      </w:pPr>
      <w:r>
        <w:separator/>
      </w:r>
    </w:p>
  </w:footnote>
  <w:footnote w:type="continuationSeparator" w:id="1">
    <w:p w:rsidR="00A35E6A" w:rsidRDefault="00A35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6A" w:rsidRDefault="00A35E6A"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19.7pt;z-index:-251659776;mso-position-horizontal-relative:page;mso-position-vertical-relative:page" o:allowincell="f" filled="f" stroked="f">
          <v:textbox style="mso-next-textbox:#_x0000_s2049" inset="0,0,0,0">
            <w:txbxContent>
              <w:p w:rsidR="00A35E6A" w:rsidRPr="004C2DB4" w:rsidRDefault="00A35E6A" w:rsidP="004C2DB4">
                <w:pPr>
                  <w:rPr>
                    <w:szCs w:val="24"/>
                  </w:rPr>
                </w:pPr>
                <w:r>
                  <w:rPr>
                    <w:noProof/>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w:r>
  </w:p>
  <w:p w:rsidR="00A35E6A" w:rsidRDefault="00A35E6A" w:rsidP="00376B72">
    <w:pPr>
      <w:widowControl w:val="0"/>
      <w:tabs>
        <w:tab w:val="left" w:pos="1390"/>
      </w:tabs>
      <w:autoSpaceDE w:val="0"/>
      <w:autoSpaceDN w:val="0"/>
      <w:adjustRightInd w:val="0"/>
      <w:spacing w:after="0" w:line="200" w:lineRule="exact"/>
      <w:rPr>
        <w:noProof/>
      </w:rPr>
    </w:pPr>
    <w:r>
      <w:rPr>
        <w:noProof/>
      </w:rPr>
      <w:tab/>
    </w:r>
  </w:p>
  <w:p w:rsidR="00A35E6A" w:rsidRDefault="00A35E6A" w:rsidP="00376B72">
    <w:pPr>
      <w:widowControl w:val="0"/>
      <w:tabs>
        <w:tab w:val="left" w:pos="889"/>
      </w:tabs>
      <w:autoSpaceDE w:val="0"/>
      <w:autoSpaceDN w:val="0"/>
      <w:adjustRightInd w:val="0"/>
      <w:spacing w:after="0" w:line="200" w:lineRule="exact"/>
      <w:rPr>
        <w:noProof/>
      </w:rPr>
    </w:pPr>
  </w:p>
  <w:p w:rsidR="00A35E6A" w:rsidRDefault="00A35E6A" w:rsidP="00376B72">
    <w:pPr>
      <w:widowControl w:val="0"/>
      <w:tabs>
        <w:tab w:val="left" w:pos="889"/>
      </w:tabs>
      <w:autoSpaceDE w:val="0"/>
      <w:autoSpaceDN w:val="0"/>
      <w:adjustRightInd w:val="0"/>
      <w:spacing w:after="0" w:line="200" w:lineRule="exact"/>
      <w:rPr>
        <w:noProof/>
      </w:rPr>
    </w:pPr>
  </w:p>
  <w:p w:rsidR="00A35E6A" w:rsidRDefault="00A35E6A" w:rsidP="00376B72">
    <w:pPr>
      <w:widowControl w:val="0"/>
      <w:tabs>
        <w:tab w:val="left" w:pos="889"/>
      </w:tabs>
      <w:autoSpaceDE w:val="0"/>
      <w:autoSpaceDN w:val="0"/>
      <w:adjustRightInd w:val="0"/>
      <w:spacing w:after="0" w:line="200" w:lineRule="exact"/>
      <w:rPr>
        <w:noProof/>
      </w:rPr>
    </w:pPr>
  </w:p>
  <w:p w:rsidR="00A35E6A" w:rsidRDefault="00A35E6A" w:rsidP="00376B72">
    <w:pPr>
      <w:widowControl w:val="0"/>
      <w:tabs>
        <w:tab w:val="left" w:pos="889"/>
      </w:tabs>
      <w:autoSpaceDE w:val="0"/>
      <w:autoSpaceDN w:val="0"/>
      <w:adjustRightInd w:val="0"/>
      <w:spacing w:after="0" w:line="200" w:lineRule="exact"/>
      <w:rPr>
        <w:noProof/>
      </w:rPr>
    </w:pPr>
  </w:p>
  <w:p w:rsidR="00A35E6A" w:rsidRDefault="00A35E6A" w:rsidP="004C2DB4">
    <w:pPr>
      <w:widowControl w:val="0"/>
      <w:tabs>
        <w:tab w:val="left" w:pos="889"/>
        <w:tab w:val="left" w:pos="3443"/>
      </w:tabs>
      <w:autoSpaceDE w:val="0"/>
      <w:autoSpaceDN w:val="0"/>
      <w:adjustRightInd w:val="0"/>
      <w:spacing w:after="0" w:line="200" w:lineRule="exact"/>
      <w:rPr>
        <w:rFonts w:ascii="Arial" w:hAnsi="Arial" w:cs="Arial"/>
        <w:b/>
        <w:bCs/>
        <w:sz w:val="18"/>
      </w:rPr>
    </w:pPr>
    <w:r>
      <w:rPr>
        <w:noProof/>
      </w:rPr>
      <w:tab/>
    </w:r>
    <w:r>
      <w:rPr>
        <w:noProof/>
      </w:rPr>
      <w:tab/>
    </w:r>
  </w:p>
  <w:p w:rsidR="00A35E6A" w:rsidRPr="00376B72" w:rsidRDefault="00A35E6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5/30550/005140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0899"/>
    <w:rsid w:val="00010E3E"/>
    <w:rsid w:val="00014B0A"/>
    <w:rsid w:val="00014FEB"/>
    <w:rsid w:val="000151FA"/>
    <w:rsid w:val="000161D6"/>
    <w:rsid w:val="000206D8"/>
    <w:rsid w:val="00020BB7"/>
    <w:rsid w:val="00021FC3"/>
    <w:rsid w:val="0002302C"/>
    <w:rsid w:val="00025C98"/>
    <w:rsid w:val="00025CE9"/>
    <w:rsid w:val="00027D31"/>
    <w:rsid w:val="00032526"/>
    <w:rsid w:val="00034924"/>
    <w:rsid w:val="00034F10"/>
    <w:rsid w:val="0003511E"/>
    <w:rsid w:val="00041DAE"/>
    <w:rsid w:val="0004672D"/>
    <w:rsid w:val="0004748C"/>
    <w:rsid w:val="00051AAF"/>
    <w:rsid w:val="00052FFF"/>
    <w:rsid w:val="00054F6A"/>
    <w:rsid w:val="00056856"/>
    <w:rsid w:val="00062702"/>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4E75"/>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000B"/>
    <w:rsid w:val="000D21A3"/>
    <w:rsid w:val="000D30D3"/>
    <w:rsid w:val="000D3E3E"/>
    <w:rsid w:val="000D42DC"/>
    <w:rsid w:val="000D6055"/>
    <w:rsid w:val="000E0279"/>
    <w:rsid w:val="000E274E"/>
    <w:rsid w:val="000E50C1"/>
    <w:rsid w:val="000E58FA"/>
    <w:rsid w:val="000E5D4F"/>
    <w:rsid w:val="000F07AE"/>
    <w:rsid w:val="000F0CC4"/>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164"/>
    <w:rsid w:val="00164DF3"/>
    <w:rsid w:val="00166183"/>
    <w:rsid w:val="00167617"/>
    <w:rsid w:val="00173B20"/>
    <w:rsid w:val="00176976"/>
    <w:rsid w:val="00176CC1"/>
    <w:rsid w:val="0017768B"/>
    <w:rsid w:val="001801EE"/>
    <w:rsid w:val="001821C8"/>
    <w:rsid w:val="00185F99"/>
    <w:rsid w:val="00191DBF"/>
    <w:rsid w:val="00192796"/>
    <w:rsid w:val="00192A62"/>
    <w:rsid w:val="00195BEB"/>
    <w:rsid w:val="0019657B"/>
    <w:rsid w:val="00196B2C"/>
    <w:rsid w:val="001974C1"/>
    <w:rsid w:val="00197FEA"/>
    <w:rsid w:val="001A16C1"/>
    <w:rsid w:val="001A2F8E"/>
    <w:rsid w:val="001A3BA7"/>
    <w:rsid w:val="001A51BF"/>
    <w:rsid w:val="001A5C19"/>
    <w:rsid w:val="001A645B"/>
    <w:rsid w:val="001A7BE6"/>
    <w:rsid w:val="001B1CD8"/>
    <w:rsid w:val="001B4D61"/>
    <w:rsid w:val="001B7DC5"/>
    <w:rsid w:val="001C0403"/>
    <w:rsid w:val="001C0814"/>
    <w:rsid w:val="001C3C43"/>
    <w:rsid w:val="001C43EE"/>
    <w:rsid w:val="001C632C"/>
    <w:rsid w:val="001D0BBF"/>
    <w:rsid w:val="001D2C43"/>
    <w:rsid w:val="001D3A4E"/>
    <w:rsid w:val="001D4521"/>
    <w:rsid w:val="001D4C88"/>
    <w:rsid w:val="001D51AE"/>
    <w:rsid w:val="001D56D2"/>
    <w:rsid w:val="001D5CCE"/>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7EDA"/>
    <w:rsid w:val="002102D8"/>
    <w:rsid w:val="00212127"/>
    <w:rsid w:val="0021573B"/>
    <w:rsid w:val="00220941"/>
    <w:rsid w:val="00224E68"/>
    <w:rsid w:val="00225100"/>
    <w:rsid w:val="00226517"/>
    <w:rsid w:val="0023430C"/>
    <w:rsid w:val="0023546F"/>
    <w:rsid w:val="00235B5B"/>
    <w:rsid w:val="00235E58"/>
    <w:rsid w:val="002377C8"/>
    <w:rsid w:val="00245101"/>
    <w:rsid w:val="00245AC6"/>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B351F"/>
    <w:rsid w:val="002B517E"/>
    <w:rsid w:val="002C11F2"/>
    <w:rsid w:val="002C2FB9"/>
    <w:rsid w:val="002C39B5"/>
    <w:rsid w:val="002C7430"/>
    <w:rsid w:val="002C7529"/>
    <w:rsid w:val="002D1489"/>
    <w:rsid w:val="002D46FD"/>
    <w:rsid w:val="002D485F"/>
    <w:rsid w:val="002D52C8"/>
    <w:rsid w:val="002F7107"/>
    <w:rsid w:val="00305D35"/>
    <w:rsid w:val="003074C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286"/>
    <w:rsid w:val="00372592"/>
    <w:rsid w:val="00373D8B"/>
    <w:rsid w:val="00375D5A"/>
    <w:rsid w:val="00376B72"/>
    <w:rsid w:val="00376CF1"/>
    <w:rsid w:val="00383345"/>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571F"/>
    <w:rsid w:val="003C5793"/>
    <w:rsid w:val="003C6465"/>
    <w:rsid w:val="003D0A1E"/>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444"/>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643F"/>
    <w:rsid w:val="00467A26"/>
    <w:rsid w:val="004709DE"/>
    <w:rsid w:val="004728EC"/>
    <w:rsid w:val="00473367"/>
    <w:rsid w:val="00473B76"/>
    <w:rsid w:val="00473BBF"/>
    <w:rsid w:val="00473CD6"/>
    <w:rsid w:val="004741D4"/>
    <w:rsid w:val="00474424"/>
    <w:rsid w:val="004779F5"/>
    <w:rsid w:val="0048183B"/>
    <w:rsid w:val="00485207"/>
    <w:rsid w:val="00485B8F"/>
    <w:rsid w:val="004861B8"/>
    <w:rsid w:val="00487C8C"/>
    <w:rsid w:val="00490DF9"/>
    <w:rsid w:val="00493CF6"/>
    <w:rsid w:val="004958A1"/>
    <w:rsid w:val="00496948"/>
    <w:rsid w:val="004A0DE6"/>
    <w:rsid w:val="004A1F08"/>
    <w:rsid w:val="004A4C34"/>
    <w:rsid w:val="004B186D"/>
    <w:rsid w:val="004B41BF"/>
    <w:rsid w:val="004C11E1"/>
    <w:rsid w:val="004C1E27"/>
    <w:rsid w:val="004C2A6C"/>
    <w:rsid w:val="004C2DB4"/>
    <w:rsid w:val="004C695B"/>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24AC"/>
    <w:rsid w:val="00535932"/>
    <w:rsid w:val="00542A83"/>
    <w:rsid w:val="0054320F"/>
    <w:rsid w:val="0054373B"/>
    <w:rsid w:val="00543A27"/>
    <w:rsid w:val="00545B25"/>
    <w:rsid w:val="00553DE0"/>
    <w:rsid w:val="0055439C"/>
    <w:rsid w:val="00555091"/>
    <w:rsid w:val="005604F7"/>
    <w:rsid w:val="00565363"/>
    <w:rsid w:val="00572346"/>
    <w:rsid w:val="005725F1"/>
    <w:rsid w:val="00572F93"/>
    <w:rsid w:val="005747E2"/>
    <w:rsid w:val="00575DAC"/>
    <w:rsid w:val="005767EF"/>
    <w:rsid w:val="00577872"/>
    <w:rsid w:val="00583B7F"/>
    <w:rsid w:val="0058433C"/>
    <w:rsid w:val="00586EBF"/>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1301"/>
    <w:rsid w:val="005F5DBA"/>
    <w:rsid w:val="005F6698"/>
    <w:rsid w:val="00601024"/>
    <w:rsid w:val="00606801"/>
    <w:rsid w:val="0061169D"/>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B8A"/>
    <w:rsid w:val="00650D01"/>
    <w:rsid w:val="00651B3C"/>
    <w:rsid w:val="00652012"/>
    <w:rsid w:val="00652328"/>
    <w:rsid w:val="0065298E"/>
    <w:rsid w:val="00652D05"/>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585D"/>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286"/>
    <w:rsid w:val="00743F36"/>
    <w:rsid w:val="00747627"/>
    <w:rsid w:val="00747A9E"/>
    <w:rsid w:val="0075202E"/>
    <w:rsid w:val="00754080"/>
    <w:rsid w:val="00754EEA"/>
    <w:rsid w:val="00754F8B"/>
    <w:rsid w:val="00761785"/>
    <w:rsid w:val="00761BEB"/>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4255"/>
    <w:rsid w:val="007D57B0"/>
    <w:rsid w:val="007D7B5F"/>
    <w:rsid w:val="007E1B60"/>
    <w:rsid w:val="007E3E30"/>
    <w:rsid w:val="007F7435"/>
    <w:rsid w:val="007F7726"/>
    <w:rsid w:val="0080023A"/>
    <w:rsid w:val="0080033E"/>
    <w:rsid w:val="008016F5"/>
    <w:rsid w:val="008028A7"/>
    <w:rsid w:val="0080322E"/>
    <w:rsid w:val="0080494C"/>
    <w:rsid w:val="0080514C"/>
    <w:rsid w:val="008058ED"/>
    <w:rsid w:val="00810D8C"/>
    <w:rsid w:val="008138A2"/>
    <w:rsid w:val="0081464D"/>
    <w:rsid w:val="00817264"/>
    <w:rsid w:val="00820777"/>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0DF7"/>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991"/>
    <w:rsid w:val="00907F99"/>
    <w:rsid w:val="00911BC0"/>
    <w:rsid w:val="00913420"/>
    <w:rsid w:val="00913FDE"/>
    <w:rsid w:val="009172D2"/>
    <w:rsid w:val="00921B72"/>
    <w:rsid w:val="009237F3"/>
    <w:rsid w:val="009252A0"/>
    <w:rsid w:val="009347EE"/>
    <w:rsid w:val="0093519D"/>
    <w:rsid w:val="009357FB"/>
    <w:rsid w:val="009379D3"/>
    <w:rsid w:val="0094142E"/>
    <w:rsid w:val="00944C9B"/>
    <w:rsid w:val="009459CD"/>
    <w:rsid w:val="00946F78"/>
    <w:rsid w:val="0094706E"/>
    <w:rsid w:val="0095252B"/>
    <w:rsid w:val="00962FB4"/>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B4FDC"/>
    <w:rsid w:val="009B5747"/>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57A"/>
    <w:rsid w:val="00A253F3"/>
    <w:rsid w:val="00A27610"/>
    <w:rsid w:val="00A301B0"/>
    <w:rsid w:val="00A31A30"/>
    <w:rsid w:val="00A33C8D"/>
    <w:rsid w:val="00A35E6A"/>
    <w:rsid w:val="00A36270"/>
    <w:rsid w:val="00A377A0"/>
    <w:rsid w:val="00A40897"/>
    <w:rsid w:val="00A41390"/>
    <w:rsid w:val="00A4279C"/>
    <w:rsid w:val="00A42E4C"/>
    <w:rsid w:val="00A430BC"/>
    <w:rsid w:val="00A43C84"/>
    <w:rsid w:val="00A447FB"/>
    <w:rsid w:val="00A448F2"/>
    <w:rsid w:val="00A44E0E"/>
    <w:rsid w:val="00A47621"/>
    <w:rsid w:val="00A47E4A"/>
    <w:rsid w:val="00A514D2"/>
    <w:rsid w:val="00A554DB"/>
    <w:rsid w:val="00A60D88"/>
    <w:rsid w:val="00A62F51"/>
    <w:rsid w:val="00A63100"/>
    <w:rsid w:val="00A6378D"/>
    <w:rsid w:val="00A6380A"/>
    <w:rsid w:val="00A63FDE"/>
    <w:rsid w:val="00A647A1"/>
    <w:rsid w:val="00A67D5F"/>
    <w:rsid w:val="00A70DEA"/>
    <w:rsid w:val="00A829F9"/>
    <w:rsid w:val="00A83E1D"/>
    <w:rsid w:val="00A865E8"/>
    <w:rsid w:val="00A90579"/>
    <w:rsid w:val="00A91239"/>
    <w:rsid w:val="00A921DE"/>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454"/>
    <w:rsid w:val="00AC2941"/>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29E8"/>
    <w:rsid w:val="00B04EE6"/>
    <w:rsid w:val="00B07711"/>
    <w:rsid w:val="00B10D21"/>
    <w:rsid w:val="00B122D5"/>
    <w:rsid w:val="00B1552E"/>
    <w:rsid w:val="00B16881"/>
    <w:rsid w:val="00B1692F"/>
    <w:rsid w:val="00B17A5F"/>
    <w:rsid w:val="00B216D5"/>
    <w:rsid w:val="00B21F7C"/>
    <w:rsid w:val="00B27273"/>
    <w:rsid w:val="00B30D74"/>
    <w:rsid w:val="00B31106"/>
    <w:rsid w:val="00B33954"/>
    <w:rsid w:val="00B36DE8"/>
    <w:rsid w:val="00B44AA8"/>
    <w:rsid w:val="00B47D86"/>
    <w:rsid w:val="00B50004"/>
    <w:rsid w:val="00B53EFF"/>
    <w:rsid w:val="00B5470C"/>
    <w:rsid w:val="00B57B0B"/>
    <w:rsid w:val="00B70FB9"/>
    <w:rsid w:val="00B7120D"/>
    <w:rsid w:val="00B71C39"/>
    <w:rsid w:val="00B744F3"/>
    <w:rsid w:val="00B747E8"/>
    <w:rsid w:val="00B76FAA"/>
    <w:rsid w:val="00B80661"/>
    <w:rsid w:val="00B946A1"/>
    <w:rsid w:val="00B950BD"/>
    <w:rsid w:val="00BA15D3"/>
    <w:rsid w:val="00BA258E"/>
    <w:rsid w:val="00BB059D"/>
    <w:rsid w:val="00BB0CEA"/>
    <w:rsid w:val="00BB16D8"/>
    <w:rsid w:val="00BB6432"/>
    <w:rsid w:val="00BB7A60"/>
    <w:rsid w:val="00BC0356"/>
    <w:rsid w:val="00BC0996"/>
    <w:rsid w:val="00BC23E7"/>
    <w:rsid w:val="00BC5160"/>
    <w:rsid w:val="00BD26A5"/>
    <w:rsid w:val="00BD4429"/>
    <w:rsid w:val="00BE0184"/>
    <w:rsid w:val="00BE06A3"/>
    <w:rsid w:val="00BE0C04"/>
    <w:rsid w:val="00BE2B40"/>
    <w:rsid w:val="00BE3DED"/>
    <w:rsid w:val="00BF002D"/>
    <w:rsid w:val="00BF54CC"/>
    <w:rsid w:val="00BF6653"/>
    <w:rsid w:val="00BF70C1"/>
    <w:rsid w:val="00C00978"/>
    <w:rsid w:val="00C00D4F"/>
    <w:rsid w:val="00C017AC"/>
    <w:rsid w:val="00C01D4C"/>
    <w:rsid w:val="00C020A0"/>
    <w:rsid w:val="00C02FC4"/>
    <w:rsid w:val="00C059A4"/>
    <w:rsid w:val="00C107BA"/>
    <w:rsid w:val="00C10A03"/>
    <w:rsid w:val="00C10EB7"/>
    <w:rsid w:val="00C142C3"/>
    <w:rsid w:val="00C16F6E"/>
    <w:rsid w:val="00C21B7B"/>
    <w:rsid w:val="00C22078"/>
    <w:rsid w:val="00C2256E"/>
    <w:rsid w:val="00C2576C"/>
    <w:rsid w:val="00C317FA"/>
    <w:rsid w:val="00C32626"/>
    <w:rsid w:val="00C3336E"/>
    <w:rsid w:val="00C338FD"/>
    <w:rsid w:val="00C34788"/>
    <w:rsid w:val="00C362C9"/>
    <w:rsid w:val="00C40CC7"/>
    <w:rsid w:val="00C43537"/>
    <w:rsid w:val="00C44BBD"/>
    <w:rsid w:val="00C44C40"/>
    <w:rsid w:val="00C460BE"/>
    <w:rsid w:val="00C463FF"/>
    <w:rsid w:val="00C532A8"/>
    <w:rsid w:val="00C53A1C"/>
    <w:rsid w:val="00C5499C"/>
    <w:rsid w:val="00C55862"/>
    <w:rsid w:val="00C55B44"/>
    <w:rsid w:val="00C64EFD"/>
    <w:rsid w:val="00C709E9"/>
    <w:rsid w:val="00C7205F"/>
    <w:rsid w:val="00C72A40"/>
    <w:rsid w:val="00C735AD"/>
    <w:rsid w:val="00C738D0"/>
    <w:rsid w:val="00C800F2"/>
    <w:rsid w:val="00C80151"/>
    <w:rsid w:val="00C82F66"/>
    <w:rsid w:val="00C84E42"/>
    <w:rsid w:val="00C93155"/>
    <w:rsid w:val="00C935B8"/>
    <w:rsid w:val="00C9388B"/>
    <w:rsid w:val="00C95136"/>
    <w:rsid w:val="00C95883"/>
    <w:rsid w:val="00CA0190"/>
    <w:rsid w:val="00CA2DF6"/>
    <w:rsid w:val="00CB0124"/>
    <w:rsid w:val="00CB08E0"/>
    <w:rsid w:val="00CB1B5D"/>
    <w:rsid w:val="00CB220E"/>
    <w:rsid w:val="00CC1024"/>
    <w:rsid w:val="00CC1EAA"/>
    <w:rsid w:val="00CC4C89"/>
    <w:rsid w:val="00CC5233"/>
    <w:rsid w:val="00CC56E6"/>
    <w:rsid w:val="00CC5DDD"/>
    <w:rsid w:val="00CC6145"/>
    <w:rsid w:val="00CD0289"/>
    <w:rsid w:val="00CD08B1"/>
    <w:rsid w:val="00CD1942"/>
    <w:rsid w:val="00CD233E"/>
    <w:rsid w:val="00CD38C0"/>
    <w:rsid w:val="00CD4785"/>
    <w:rsid w:val="00CD4D0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16537"/>
    <w:rsid w:val="00D2006A"/>
    <w:rsid w:val="00D20857"/>
    <w:rsid w:val="00D2370F"/>
    <w:rsid w:val="00D23DDC"/>
    <w:rsid w:val="00D242E6"/>
    <w:rsid w:val="00D24411"/>
    <w:rsid w:val="00D257B6"/>
    <w:rsid w:val="00D25A59"/>
    <w:rsid w:val="00D260B3"/>
    <w:rsid w:val="00D26BFD"/>
    <w:rsid w:val="00D32258"/>
    <w:rsid w:val="00D3616A"/>
    <w:rsid w:val="00D43913"/>
    <w:rsid w:val="00D4474A"/>
    <w:rsid w:val="00D46DE6"/>
    <w:rsid w:val="00D530CA"/>
    <w:rsid w:val="00D5318C"/>
    <w:rsid w:val="00D5504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A7215"/>
    <w:rsid w:val="00DB2576"/>
    <w:rsid w:val="00DB3EA8"/>
    <w:rsid w:val="00DB5945"/>
    <w:rsid w:val="00DC2E7F"/>
    <w:rsid w:val="00DC3E33"/>
    <w:rsid w:val="00DD2B5B"/>
    <w:rsid w:val="00DD5616"/>
    <w:rsid w:val="00DE01C6"/>
    <w:rsid w:val="00DE2D56"/>
    <w:rsid w:val="00DE2F28"/>
    <w:rsid w:val="00DE4337"/>
    <w:rsid w:val="00DE6276"/>
    <w:rsid w:val="00DE77D6"/>
    <w:rsid w:val="00DF500B"/>
    <w:rsid w:val="00DF5B91"/>
    <w:rsid w:val="00DF7EFD"/>
    <w:rsid w:val="00E007E2"/>
    <w:rsid w:val="00E00DF3"/>
    <w:rsid w:val="00E07CA6"/>
    <w:rsid w:val="00E07D22"/>
    <w:rsid w:val="00E11230"/>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6D69"/>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046"/>
    <w:rsid w:val="00F11A25"/>
    <w:rsid w:val="00F12A20"/>
    <w:rsid w:val="00F134C9"/>
    <w:rsid w:val="00F15AC5"/>
    <w:rsid w:val="00F15E38"/>
    <w:rsid w:val="00F17704"/>
    <w:rsid w:val="00F22F1E"/>
    <w:rsid w:val="00F22FDD"/>
    <w:rsid w:val="00F23E0C"/>
    <w:rsid w:val="00F2479D"/>
    <w:rsid w:val="00F253D2"/>
    <w:rsid w:val="00F254BD"/>
    <w:rsid w:val="00F305C4"/>
    <w:rsid w:val="00F32A4C"/>
    <w:rsid w:val="00F37057"/>
    <w:rsid w:val="00F4112A"/>
    <w:rsid w:val="00F50F91"/>
    <w:rsid w:val="00F51D8C"/>
    <w:rsid w:val="00F53A48"/>
    <w:rsid w:val="00F54522"/>
    <w:rsid w:val="00F567A2"/>
    <w:rsid w:val="00F60FDB"/>
    <w:rsid w:val="00F61749"/>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3BD2"/>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020"/>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1F58-E9F7-45C7-9E62-6B79A13A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14501</Words>
  <Characters>83550</Characters>
  <Application>Microsoft Office Word</Application>
  <DocSecurity>0</DocSecurity>
  <Lines>696</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cp:revision>
  <cp:lastPrinted>2016-08-23T19:52:00Z</cp:lastPrinted>
  <dcterms:created xsi:type="dcterms:W3CDTF">2016-08-24T14:58:00Z</dcterms:created>
  <dcterms:modified xsi:type="dcterms:W3CDTF">2016-08-24T14:58:00Z</dcterms:modified>
</cp:coreProperties>
</file>