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82032C">
        <w:rPr>
          <w:rFonts w:ascii="Arial" w:hAnsi="Arial" w:cs="Arial"/>
          <w:b/>
          <w:bCs/>
        </w:rPr>
        <w:t>82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2032C">
        <w:rPr>
          <w:rFonts w:ascii="Arial" w:hAnsi="Arial" w:cs="Arial"/>
          <w:color w:val="000000"/>
        </w:rPr>
        <w:t>18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>aquisição de materiais de consumo (saco transparente e saco picotado)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906F0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82032C">
        <w:rPr>
          <w:rFonts w:ascii="Arial" w:hAnsi="Arial" w:cs="Arial"/>
          <w:color w:val="000000"/>
        </w:rPr>
        <w:t>2110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817598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817598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2032C">
        <w:rPr>
          <w:rFonts w:ascii="Arial" w:hAnsi="Arial" w:cs="Arial"/>
          <w:color w:val="000000"/>
        </w:rPr>
        <w:t>02</w:t>
      </w:r>
      <w:r w:rsidRPr="00F25C0E">
        <w:rPr>
          <w:rFonts w:ascii="Arial" w:hAnsi="Arial" w:cs="Arial"/>
          <w:color w:val="000000"/>
        </w:rPr>
        <w:t xml:space="preserve"> de </w:t>
      </w:r>
      <w:r w:rsidR="0082032C">
        <w:rPr>
          <w:rFonts w:ascii="Arial" w:hAnsi="Arial" w:cs="Arial"/>
          <w:color w:val="000000"/>
        </w:rPr>
        <w:t>maio</w:t>
      </w:r>
      <w:bookmarkStart w:id="0" w:name="_GoBack"/>
      <w:bookmarkEnd w:id="0"/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4</cp:revision>
  <cp:lastPrinted>2017-03-17T14:12:00Z</cp:lastPrinted>
  <dcterms:created xsi:type="dcterms:W3CDTF">2017-04-28T16:50:00Z</dcterms:created>
  <dcterms:modified xsi:type="dcterms:W3CDTF">2017-05-02T18:34:00Z</dcterms:modified>
</cp:coreProperties>
</file>