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AA" w:rsidRDefault="00F120AA" w:rsidP="001D5DF0">
      <w:pPr>
        <w:jc w:val="center"/>
      </w:pPr>
    </w:p>
    <w:p w:rsidR="000626CD" w:rsidRDefault="000626CD" w:rsidP="001D5DF0">
      <w:pPr>
        <w:jc w:val="center"/>
      </w:pPr>
    </w:p>
    <w:p w:rsidR="00F120AA" w:rsidRDefault="00F120AA" w:rsidP="001D5DF0">
      <w:pPr>
        <w:jc w:val="center"/>
      </w:pPr>
    </w:p>
    <w:p w:rsidR="00F120AA" w:rsidRDefault="00F120AA" w:rsidP="001D5DF0">
      <w:pPr>
        <w:jc w:val="center"/>
      </w:pPr>
    </w:p>
    <w:p w:rsidR="00F120AA" w:rsidRDefault="00F120AA" w:rsidP="001D5DF0">
      <w:pPr>
        <w:jc w:val="center"/>
      </w:pPr>
    </w:p>
    <w:p w:rsidR="001D5DF0" w:rsidRPr="00C352F6" w:rsidRDefault="00F120AA" w:rsidP="001D5DF0">
      <w:pPr>
        <w:jc w:val="center"/>
      </w:pPr>
      <w:r w:rsidRPr="00F120AA">
        <w:rPr>
          <w:noProof/>
          <w:lang w:eastAsia="pt-BR"/>
        </w:rPr>
        <w:drawing>
          <wp:inline distT="0" distB="0" distL="0" distR="0">
            <wp:extent cx="3900798" cy="1343025"/>
            <wp:effectExtent l="0" t="0" r="508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0"/>
                    <a:stretch/>
                  </pic:blipFill>
                  <pic:spPr bwMode="auto">
                    <a:xfrm>
                      <a:off x="0" y="0"/>
                      <a:ext cx="3907126" cy="134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DF0" w:rsidRPr="00C352F6" w:rsidRDefault="001D5DF0" w:rsidP="001D5DF0"/>
    <w:p w:rsidR="001D5DF0" w:rsidRPr="00C352F6" w:rsidRDefault="001D5DF0" w:rsidP="001D5DF0"/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jc w:val="both"/>
      </w:pPr>
    </w:p>
    <w:p w:rsidR="001D5DF0" w:rsidRPr="00C352F6" w:rsidRDefault="001D5DF0" w:rsidP="001D5DF0">
      <w:pPr>
        <w:pStyle w:val="PB-SEFAZ-ANEXO"/>
      </w:pPr>
      <w:bookmarkStart w:id="0" w:name="_Toc431281474"/>
      <w:r w:rsidRPr="00C352F6">
        <w:t>TERMO DE REFERÊNCIA</w:t>
      </w:r>
      <w:bookmarkEnd w:id="0"/>
      <w:r w:rsidR="00D516BC">
        <w:t xml:space="preserve"> - PROVISÓRIO</w:t>
      </w:r>
      <w:bookmarkStart w:id="1" w:name="_GoBack"/>
      <w:bookmarkEnd w:id="1"/>
    </w:p>
    <w:p w:rsidR="001D5DF0" w:rsidRPr="00A67EC5" w:rsidRDefault="001D5DF0" w:rsidP="00E72521">
      <w:pPr>
        <w:rPr>
          <w:rFonts w:cs="Arial"/>
          <w:b/>
          <w:bCs/>
          <w:spacing w:val="-2"/>
          <w:lang w:eastAsia="pt-BR"/>
        </w:rPr>
      </w:pPr>
      <w:r w:rsidRPr="00C352F6">
        <w:br w:type="page"/>
      </w:r>
    </w:p>
    <w:p w:rsidR="00C3670F" w:rsidRPr="00A67EC5" w:rsidRDefault="00C3670F" w:rsidP="00C3670F">
      <w:pPr>
        <w:jc w:val="center"/>
        <w:rPr>
          <w:rFonts w:cs="Arial"/>
          <w:bCs/>
          <w:spacing w:val="-2"/>
          <w:lang w:eastAsia="pt-BR"/>
        </w:rPr>
      </w:pPr>
    </w:p>
    <w:p w:rsidR="009E54CB" w:rsidRDefault="00191FE6" w:rsidP="00046B2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  <w:b/>
          <w:bCs/>
          <w:spacing w:val="-2"/>
          <w:lang w:eastAsia="pt-BR"/>
        </w:rPr>
      </w:pPr>
      <w:bookmarkStart w:id="2" w:name="_Toc380567877"/>
      <w:bookmarkStart w:id="3" w:name="_Toc169321668"/>
      <w:r w:rsidRPr="0037372D">
        <w:rPr>
          <w:rFonts w:cs="Arial"/>
          <w:b/>
          <w:bCs/>
          <w:spacing w:val="-2"/>
          <w:lang w:eastAsia="pt-BR"/>
        </w:rPr>
        <w:t>Objetivo</w:t>
      </w:r>
      <w:bookmarkEnd w:id="2"/>
      <w:bookmarkEnd w:id="3"/>
    </w:p>
    <w:p w:rsidR="009E54CB" w:rsidRPr="00B61AAA" w:rsidRDefault="009E54CB" w:rsidP="00046B2B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  <w:b/>
          <w:bCs/>
          <w:spacing w:val="-2"/>
          <w:lang w:eastAsia="pt-BR"/>
        </w:rPr>
      </w:pPr>
      <w:r w:rsidRPr="002B3298">
        <w:rPr>
          <w:lang w:eastAsia="pt-BR"/>
        </w:rPr>
        <w:t>Contratação de serviços de consultoria para desenvolvimento/personalização de um sistema multiusuário para armazenamento, visualização, análise e disponibilização (download) de dados/informações geoespaciais e estatísticos gerados no âmbito do Zoneamento Ecológico-Econômico do Estado do Tocantins, integrando diversos repositórios de dados geográficos em interface WebGis.</w:t>
      </w:r>
    </w:p>
    <w:p w:rsidR="009E54CB" w:rsidRPr="00A67EC5" w:rsidRDefault="00191FE6" w:rsidP="00046B2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  <w:b/>
          <w:bCs/>
          <w:spacing w:val="-2"/>
          <w:lang w:eastAsia="pt-BR"/>
        </w:rPr>
      </w:pPr>
      <w:r w:rsidRPr="00A67EC5">
        <w:rPr>
          <w:rFonts w:cs="Arial"/>
          <w:b/>
          <w:bCs/>
          <w:spacing w:val="-2"/>
          <w:lang w:eastAsia="pt-BR"/>
        </w:rPr>
        <w:t xml:space="preserve">Objetivos Específicos </w:t>
      </w:r>
    </w:p>
    <w:p w:rsidR="009E54CB" w:rsidRPr="00B61AAA" w:rsidRDefault="009E54CB" w:rsidP="00046B2B">
      <w:pPr>
        <w:pStyle w:val="PB-SEFAZ-02"/>
        <w:spacing w:after="120"/>
        <w:rPr>
          <w:b w:val="0"/>
          <w:lang w:eastAsia="pt-BR"/>
        </w:rPr>
      </w:pPr>
      <w:r w:rsidRPr="00B61AAA">
        <w:rPr>
          <w:b w:val="0"/>
          <w:lang w:eastAsia="pt-BR"/>
        </w:rPr>
        <w:t>Disponibilizar arquivos de bases geoespaciais vetoriais e raster (imagens de satélite), mapas temáticos em formato pdf para consulta, cópia (download) e impressão;</w:t>
      </w:r>
    </w:p>
    <w:p w:rsidR="009E54CB" w:rsidRPr="00B61AAA" w:rsidRDefault="00FA3F7E" w:rsidP="00046B2B">
      <w:pPr>
        <w:pStyle w:val="PB-SEFAZ-02"/>
        <w:spacing w:after="120"/>
        <w:rPr>
          <w:b w:val="0"/>
          <w:lang w:eastAsia="pt-BR"/>
        </w:rPr>
      </w:pPr>
      <w:r>
        <w:rPr>
          <w:b w:val="0"/>
          <w:lang w:eastAsia="pt-BR"/>
        </w:rPr>
        <w:t>P</w:t>
      </w:r>
      <w:r w:rsidR="009E54CB" w:rsidRPr="00B61AAA">
        <w:rPr>
          <w:b w:val="0"/>
          <w:lang w:eastAsia="pt-BR"/>
        </w:rPr>
        <w:t>ossibilitar a visualização interativa em ambiente WebGis de bases cartográficas e temáticas, nos formatos vetorial e raster e também executar operações de cruzamento de planos de informação, análises espaciais de vetores, medição de distâncias, localização, seleção de feições, downloads e uploads, dentre outras operações;</w:t>
      </w:r>
    </w:p>
    <w:p w:rsidR="009E54CB" w:rsidRDefault="00FA3F7E" w:rsidP="00046B2B">
      <w:pPr>
        <w:pStyle w:val="PB-SEFAZ-02"/>
        <w:spacing w:after="120"/>
        <w:rPr>
          <w:b w:val="0"/>
          <w:lang w:eastAsia="pt-BR"/>
        </w:rPr>
      </w:pPr>
      <w:r>
        <w:rPr>
          <w:b w:val="0"/>
          <w:lang w:eastAsia="pt-BR"/>
        </w:rPr>
        <w:t xml:space="preserve">Compatibilizar </w:t>
      </w:r>
      <w:r w:rsidR="009E54CB" w:rsidRPr="00B61AAA">
        <w:rPr>
          <w:b w:val="0"/>
          <w:lang w:eastAsia="pt-BR"/>
        </w:rPr>
        <w:t>interface web com navegadores (browser) para os sistemas operacionais nas plataformas Windows, MacOS, Linux e tecnologia móvel (mobile);</w:t>
      </w:r>
    </w:p>
    <w:p w:rsidR="009E54CB" w:rsidRPr="00B61AAA" w:rsidRDefault="009E54CB" w:rsidP="00046B2B">
      <w:pPr>
        <w:pStyle w:val="PB-SEFAZ-02"/>
        <w:spacing w:after="120"/>
        <w:rPr>
          <w:b w:val="0"/>
          <w:lang w:eastAsia="pt-BR"/>
        </w:rPr>
      </w:pPr>
      <w:r w:rsidRPr="00B61AAA">
        <w:rPr>
          <w:rFonts w:cs="Arial"/>
          <w:b w:val="0"/>
          <w:bCs/>
          <w:spacing w:val="-2"/>
          <w:lang w:eastAsia="pt-BR"/>
        </w:rPr>
        <w:t xml:space="preserve">Permitir arquitetura em 3 (três) camadas (cliente web, servidor de aplicação e servidor de banco de dados); </w:t>
      </w:r>
    </w:p>
    <w:p w:rsidR="009E54CB" w:rsidRPr="00B61AAA" w:rsidRDefault="009E54CB" w:rsidP="00046B2B">
      <w:pPr>
        <w:pStyle w:val="PB-SEFAZ-02"/>
        <w:numPr>
          <w:ilvl w:val="1"/>
          <w:numId w:val="30"/>
        </w:numPr>
        <w:autoSpaceDE w:val="0"/>
        <w:autoSpaceDN w:val="0"/>
        <w:adjustRightInd w:val="0"/>
        <w:spacing w:after="120"/>
        <w:rPr>
          <w:rFonts w:cs="Arial"/>
          <w:b w:val="0"/>
          <w:bCs/>
          <w:spacing w:val="-2"/>
          <w:lang w:eastAsia="pt-BR"/>
        </w:rPr>
      </w:pPr>
      <w:r w:rsidRPr="00B61AAA">
        <w:rPr>
          <w:rFonts w:cs="Arial"/>
          <w:b w:val="0"/>
          <w:bCs/>
          <w:spacing w:val="-2"/>
          <w:lang w:eastAsia="pt-BR"/>
        </w:rPr>
        <w:t>Permitir a visualização de dados armazenados de forma distribuída e em diversos sistemas de projeção e coordenadas, com conversão para visualização em tempo de execução. Esses dados podem estar disponíveis em serviços Web ou para acesso direto, por meio de uma URL armazenada no catálogo de metadados;</w:t>
      </w:r>
    </w:p>
    <w:p w:rsidR="009E54CB" w:rsidRPr="00B61AAA" w:rsidRDefault="009E54CB" w:rsidP="00046B2B">
      <w:pPr>
        <w:pStyle w:val="PB-SEFAZ-02"/>
        <w:numPr>
          <w:ilvl w:val="1"/>
          <w:numId w:val="30"/>
        </w:numPr>
        <w:autoSpaceDE w:val="0"/>
        <w:autoSpaceDN w:val="0"/>
        <w:adjustRightInd w:val="0"/>
        <w:spacing w:after="120"/>
        <w:rPr>
          <w:rFonts w:cs="Arial"/>
          <w:b w:val="0"/>
          <w:bCs/>
          <w:spacing w:val="-2"/>
          <w:lang w:eastAsia="pt-BR"/>
        </w:rPr>
      </w:pPr>
      <w:r w:rsidRPr="00B61AAA">
        <w:rPr>
          <w:rFonts w:cs="Arial"/>
          <w:b w:val="0"/>
          <w:bCs/>
          <w:spacing w:val="-2"/>
          <w:lang w:eastAsia="pt-BR"/>
        </w:rPr>
        <w:t>Utilizar padrões de interoperabilidade, metadados e de difusão de dados geoespaciais em</w:t>
      </w:r>
      <w:r w:rsidR="002F1C66">
        <w:rPr>
          <w:rFonts w:cs="Arial"/>
          <w:b w:val="0"/>
          <w:bCs/>
          <w:spacing w:val="-2"/>
          <w:lang w:eastAsia="pt-BR"/>
        </w:rPr>
        <w:t xml:space="preserve"> </w:t>
      </w:r>
      <w:r w:rsidRPr="00B61AAA">
        <w:rPr>
          <w:rFonts w:cs="Arial"/>
          <w:b w:val="0"/>
          <w:bCs/>
          <w:spacing w:val="-2"/>
          <w:lang w:eastAsia="pt-BR"/>
        </w:rPr>
        <w:t>conformidade com a política cartográfica nacional.</w:t>
      </w:r>
    </w:p>
    <w:p w:rsidR="009E54CB" w:rsidRPr="00A67EC5" w:rsidRDefault="00191FE6" w:rsidP="00046B2B">
      <w:pPr>
        <w:pStyle w:val="PargrafodaLista"/>
        <w:numPr>
          <w:ilvl w:val="0"/>
          <w:numId w:val="2"/>
        </w:numPr>
        <w:spacing w:after="120"/>
        <w:contextualSpacing w:val="0"/>
        <w:rPr>
          <w:rFonts w:cs="Arial"/>
          <w:b/>
          <w:bCs/>
          <w:spacing w:val="-2"/>
          <w:lang w:eastAsia="pt-BR"/>
        </w:rPr>
      </w:pPr>
      <w:r>
        <w:rPr>
          <w:rFonts w:cs="Arial"/>
          <w:b/>
          <w:bCs/>
          <w:spacing w:val="-2"/>
          <w:lang w:eastAsia="pt-BR"/>
        </w:rPr>
        <w:t>Descrição d</w:t>
      </w:r>
      <w:r w:rsidRPr="00A67EC5">
        <w:rPr>
          <w:rFonts w:cs="Arial"/>
          <w:b/>
          <w:bCs/>
          <w:spacing w:val="-2"/>
          <w:lang w:eastAsia="pt-BR"/>
        </w:rPr>
        <w:t>os Serviços</w:t>
      </w:r>
    </w:p>
    <w:p w:rsidR="009E54CB" w:rsidRPr="00A67EC5" w:rsidRDefault="009E54CB" w:rsidP="00046B2B">
      <w:pPr>
        <w:pStyle w:val="PB-SEFAZ-02"/>
        <w:spacing w:after="120"/>
        <w:rPr>
          <w:lang w:eastAsia="pt-BR"/>
        </w:rPr>
      </w:pPr>
      <w:r w:rsidRPr="00A67EC5">
        <w:rPr>
          <w:lang w:eastAsia="pt-BR"/>
        </w:rPr>
        <w:t xml:space="preserve"> Implantação do Sistema </w:t>
      </w:r>
    </w:p>
    <w:p w:rsidR="009E54CB" w:rsidRDefault="009E54CB" w:rsidP="00046B2B">
      <w:pPr>
        <w:pStyle w:val="Default"/>
        <w:numPr>
          <w:ilvl w:val="2"/>
          <w:numId w:val="2"/>
        </w:numPr>
        <w:spacing w:after="120"/>
        <w:jc w:val="both"/>
        <w:rPr>
          <w:rFonts w:asciiTheme="minorHAnsi" w:eastAsiaTheme="minorHAnsi" w:hAnsiTheme="minorHAnsi"/>
          <w:bCs/>
          <w:color w:val="auto"/>
          <w:spacing w:val="-2"/>
          <w:sz w:val="22"/>
          <w:szCs w:val="22"/>
          <w:lang w:eastAsia="pt-BR"/>
        </w:rPr>
      </w:pPr>
      <w:r w:rsidRPr="00A67EC5">
        <w:rPr>
          <w:rFonts w:asciiTheme="minorHAnsi" w:eastAsiaTheme="minorHAnsi" w:hAnsiTheme="minorHAnsi"/>
          <w:bCs/>
          <w:color w:val="auto"/>
          <w:spacing w:val="-2"/>
          <w:sz w:val="22"/>
          <w:szCs w:val="22"/>
          <w:lang w:eastAsia="pt-BR"/>
        </w:rPr>
        <w:t>A Contratada deverá disponibilizar o sistema em ambiente de produção e ambiente de testes, sendo responsável pela instalação e configuração do mesmo, incluindo dos softwares servidores da aplicação. A disponibilização de equipamento para instalação</w:t>
      </w:r>
      <w:r w:rsidR="00FA3F7E">
        <w:rPr>
          <w:rFonts w:asciiTheme="minorHAnsi" w:eastAsiaTheme="minorHAnsi" w:hAnsiTheme="minorHAnsi"/>
          <w:bCs/>
          <w:color w:val="auto"/>
          <w:spacing w:val="-2"/>
          <w:sz w:val="22"/>
          <w:szCs w:val="22"/>
          <w:lang w:eastAsia="pt-BR"/>
        </w:rPr>
        <w:t>, testes, homologação e produção</w:t>
      </w:r>
      <w:r w:rsidRPr="00A67EC5">
        <w:rPr>
          <w:rFonts w:asciiTheme="minorHAnsi" w:eastAsiaTheme="minorHAnsi" w:hAnsiTheme="minorHAnsi"/>
          <w:bCs/>
          <w:color w:val="auto"/>
          <w:spacing w:val="-2"/>
          <w:sz w:val="22"/>
          <w:szCs w:val="22"/>
          <w:lang w:eastAsia="pt-BR"/>
        </w:rPr>
        <w:t xml:space="preserve"> da aplicação ficará a cargo da Contratante.</w:t>
      </w:r>
    </w:p>
    <w:p w:rsidR="009E54CB" w:rsidRDefault="009E54CB" w:rsidP="00046B2B">
      <w:pPr>
        <w:pStyle w:val="Default"/>
        <w:numPr>
          <w:ilvl w:val="2"/>
          <w:numId w:val="2"/>
        </w:numPr>
        <w:spacing w:after="120"/>
        <w:jc w:val="both"/>
        <w:rPr>
          <w:rFonts w:asciiTheme="minorHAnsi" w:eastAsiaTheme="minorHAnsi" w:hAnsiTheme="minorHAnsi"/>
          <w:bCs/>
          <w:color w:val="auto"/>
          <w:spacing w:val="-2"/>
          <w:sz w:val="22"/>
          <w:szCs w:val="22"/>
          <w:lang w:eastAsia="pt-BR"/>
        </w:rPr>
      </w:pPr>
      <w:r w:rsidRPr="00B61AAA">
        <w:rPr>
          <w:rFonts w:asciiTheme="minorHAnsi" w:eastAsiaTheme="minorHAnsi" w:hAnsiTheme="minorHAnsi"/>
          <w:bCs/>
          <w:color w:val="auto"/>
          <w:spacing w:val="-2"/>
          <w:sz w:val="22"/>
          <w:szCs w:val="22"/>
          <w:lang w:eastAsia="pt-BR"/>
        </w:rPr>
        <w:t>O sistema a ser instalado e configurado, deverá atender a todos os requisitos funcionais e não funcionais.</w:t>
      </w:r>
    </w:p>
    <w:p w:rsidR="009E54CB" w:rsidRPr="00B61AAA" w:rsidRDefault="009E54CB" w:rsidP="00046B2B">
      <w:pPr>
        <w:pStyle w:val="Default"/>
        <w:numPr>
          <w:ilvl w:val="2"/>
          <w:numId w:val="2"/>
        </w:numPr>
        <w:spacing w:after="120"/>
        <w:jc w:val="both"/>
        <w:rPr>
          <w:rFonts w:asciiTheme="minorHAnsi" w:eastAsiaTheme="minorHAnsi" w:hAnsiTheme="minorHAnsi"/>
          <w:bCs/>
          <w:color w:val="auto"/>
          <w:spacing w:val="-2"/>
          <w:sz w:val="22"/>
          <w:szCs w:val="22"/>
          <w:lang w:eastAsia="pt-BR"/>
        </w:rPr>
      </w:pPr>
      <w:r w:rsidRPr="00B61AAA">
        <w:rPr>
          <w:rFonts w:asciiTheme="minorHAnsi" w:eastAsiaTheme="minorHAnsi" w:hAnsiTheme="minorHAnsi"/>
          <w:bCs/>
          <w:color w:val="auto"/>
          <w:spacing w:val="-2"/>
          <w:sz w:val="22"/>
          <w:szCs w:val="22"/>
          <w:lang w:eastAsia="pt-BR"/>
        </w:rPr>
        <w:t xml:space="preserve">Como forma de apresentação deste produto, será emitido relatório com detalhamento dos trabalhos realizados nesta etapa. </w:t>
      </w:r>
    </w:p>
    <w:p w:rsidR="00B119EA" w:rsidRDefault="00B119EA" w:rsidP="00046B2B">
      <w:pPr>
        <w:pStyle w:val="PB-SEFAZ-02"/>
        <w:spacing w:after="120"/>
        <w:rPr>
          <w:lang w:eastAsia="pt-BR"/>
        </w:rPr>
      </w:pPr>
      <w:r w:rsidRPr="00A67EC5">
        <w:rPr>
          <w:lang w:eastAsia="pt-BR"/>
        </w:rPr>
        <w:t>Implantação dos requisitos adicionais</w:t>
      </w:r>
    </w:p>
    <w:p w:rsidR="00B119EA" w:rsidRPr="00B61AAA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B61AAA">
        <w:rPr>
          <w:b w:val="0"/>
          <w:bCs/>
          <w:spacing w:val="-2"/>
          <w:lang w:eastAsia="pt-BR"/>
        </w:rPr>
        <w:t>Caso os requisitos adicionais não sejam entregues no momento da implantação do sistema, estes poderão ser disponibilizados conforme cronograma de entregas dos produtos, podendo ser entregues em períodos diferentes, respeitando a data limite definida no cronograma deste TdR.</w:t>
      </w:r>
    </w:p>
    <w:p w:rsidR="00B119EA" w:rsidRPr="00B61AAA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B61AAA">
        <w:rPr>
          <w:b w:val="0"/>
          <w:bCs/>
          <w:spacing w:val="-2"/>
          <w:lang w:eastAsia="pt-BR"/>
        </w:rPr>
        <w:t>Como forma de apresentação deste produto, será emitido relatório com detalhamento dos trabalhos realizados nesta etapa.</w:t>
      </w:r>
    </w:p>
    <w:p w:rsidR="00B119EA" w:rsidRDefault="00B119EA" w:rsidP="00046B2B">
      <w:pPr>
        <w:pStyle w:val="PB-SEFAZ-02"/>
        <w:spacing w:after="120"/>
        <w:rPr>
          <w:lang w:eastAsia="pt-BR"/>
        </w:rPr>
      </w:pPr>
      <w:r w:rsidRPr="00A67EC5">
        <w:rPr>
          <w:lang w:eastAsia="pt-BR"/>
        </w:rPr>
        <w:t>Cadastramento e carga de dados geo</w:t>
      </w:r>
      <w:r w:rsidR="00D86652">
        <w:rPr>
          <w:lang w:eastAsia="pt-BR"/>
        </w:rPr>
        <w:t>e</w:t>
      </w:r>
      <w:r w:rsidRPr="00A67EC5">
        <w:rPr>
          <w:lang w:eastAsia="pt-BR"/>
        </w:rPr>
        <w:t>spaciais e estatísticos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 Contratada deverá efetuar o cadastro e a carga no sistema dos dados geo</w:t>
      </w:r>
      <w:r w:rsidR="00D86652">
        <w:rPr>
          <w:b w:val="0"/>
          <w:bCs/>
          <w:spacing w:val="-2"/>
          <w:lang w:eastAsia="pt-BR"/>
        </w:rPr>
        <w:t>e</w:t>
      </w:r>
      <w:r w:rsidRPr="001E14B5">
        <w:rPr>
          <w:b w:val="0"/>
          <w:bCs/>
          <w:spacing w:val="-2"/>
          <w:lang w:eastAsia="pt-BR"/>
        </w:rPr>
        <w:t>spaciais e estatísticos, nos formatos shapefile, raster, tiff, csv ou sql, bem como mapas temáticos e documentos técnicos em formato pdf.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lastRenderedPageBreak/>
        <w:t xml:space="preserve">A Contratante fornecerá os arquivos geoespaciais e dados estatísticos, ficando a Contratada responsável pelo tratamento </w:t>
      </w:r>
      <w:r w:rsidR="00FA3F7E">
        <w:rPr>
          <w:b w:val="0"/>
          <w:bCs/>
          <w:spacing w:val="-2"/>
          <w:lang w:eastAsia="pt-BR"/>
        </w:rPr>
        <w:t xml:space="preserve">cartográfico (projeção, definição de escalas, simbologia, layout temático), espacialização de dados estatísticos, </w:t>
      </w:r>
      <w:r w:rsidR="00FA3F7E" w:rsidRPr="001E14B5">
        <w:rPr>
          <w:b w:val="0"/>
          <w:bCs/>
          <w:spacing w:val="-2"/>
          <w:lang w:eastAsia="pt-BR"/>
        </w:rPr>
        <w:t>e disponibilização destas informações no sistema</w:t>
      </w:r>
      <w:r w:rsidRPr="001E14B5">
        <w:rPr>
          <w:b w:val="0"/>
          <w:bCs/>
          <w:spacing w:val="-2"/>
          <w:lang w:eastAsia="pt-BR"/>
        </w:rPr>
        <w:t>.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Os metadados relativos aos dados utilizados devem seguir os parâmetros do Perfil Nacional de Metadados, estabelecidos pela Comissão Nacional de Cartografia (CONCAR).</w:t>
      </w:r>
    </w:p>
    <w:p w:rsidR="006E7CEE" w:rsidRPr="001E14B5" w:rsidRDefault="00721A0F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 xml:space="preserve">Documentos e informações </w:t>
      </w:r>
      <w:r>
        <w:rPr>
          <w:b w:val="0"/>
          <w:bCs/>
          <w:spacing w:val="-2"/>
          <w:lang w:eastAsia="pt-BR"/>
        </w:rPr>
        <w:t>da SEPLAN que deverão ser considerados no sistema multiusuário</w:t>
      </w:r>
      <w:r w:rsidRPr="001E14B5">
        <w:rPr>
          <w:b w:val="0"/>
          <w:bCs/>
          <w:spacing w:val="-2"/>
          <w:lang w:eastAsia="pt-BR"/>
        </w:rPr>
        <w:t xml:space="preserve"> para consulta e/ou utilização por parte das empresas interessadas elenca-se os seguintes produtos</w:t>
      </w:r>
      <w:r>
        <w:rPr>
          <w:b w:val="0"/>
          <w:bCs/>
          <w:spacing w:val="-2"/>
          <w:lang w:eastAsia="pt-BR"/>
        </w:rPr>
        <w:t xml:space="preserve"> </w:t>
      </w:r>
      <w:r w:rsidRPr="00B93DB5">
        <w:t xml:space="preserve"> </w:t>
      </w:r>
      <w:r w:rsidRPr="00B93DB5">
        <w:rPr>
          <w:b w:val="0"/>
          <w:bCs/>
          <w:spacing w:val="-2"/>
          <w:lang w:eastAsia="pt-BR"/>
        </w:rPr>
        <w:t>para armazenamento, visualização, análise e disponibilização (</w:t>
      </w:r>
      <w:r w:rsidRPr="001616A2">
        <w:rPr>
          <w:b w:val="0"/>
          <w:bCs/>
          <w:i/>
          <w:spacing w:val="-2"/>
          <w:lang w:eastAsia="pt-BR"/>
        </w:rPr>
        <w:t>download</w:t>
      </w:r>
      <w:r w:rsidRPr="00B93DB5">
        <w:rPr>
          <w:b w:val="0"/>
          <w:bCs/>
          <w:spacing w:val="-2"/>
          <w:lang w:eastAsia="pt-BR"/>
        </w:rPr>
        <w:t>) de dados/informações geoespaciais e estatísticos</w:t>
      </w:r>
      <w:r w:rsidR="006E7CEE" w:rsidRPr="001E14B5">
        <w:rPr>
          <w:b w:val="0"/>
          <w:bCs/>
          <w:spacing w:val="-2"/>
          <w:lang w:eastAsia="pt-BR"/>
        </w:rPr>
        <w:t>: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Zoneamento Agroecológico (Seplan, 2000)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em formato de impressão (hpgl) contendo os mapas do Zoneamento Agroecológico referentes a cada folha MIR na escala 1:500.000 que recobrem o Estado do Tocantins; arquivos em formato xls contendo a legenda do Zoneamento Agroecológico;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Base de Dados Geográficos (Seplan, 2000, 2012)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com mapas temáticos referentes a cada folha MIR na escala 1:250.000, estruturados em SIG (formatos PC ARC/INFO e SGI/SPRING-Inpe), arquivos de impressão (hpgl) e arquivos em formato dxf. Estes arquivos são referentes aos temas bacias hidrográficas, declividade, erodibilidade potencial dos solos, geologia, formas de relevo, pedologia, cobertura e uso da terra (1996), vegetação potencial, compartimentação geoambiental e potencialidade de uso das terras;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com mapas temáticos integrados a partir da escala 1:250.000 e sintetizados na escala 1:1.000.000, estruturados em SIG (formatos PC ARC/INFO e SGI/SPRING-Inpe), arquivos de impressão (hpgl) e arquivos em formato dxf. Tais arquivos referem-se aos mesmos temas descritos anteriormente;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em escalas 1:100.000 a 1:1.000.000, com recorte para a totalidade do território tocantinense, estruturados em SIG (formato shapefile ). Estes arquivos são referentes aos temas limites municipais, unidades de conservação, áreas potenciais à conservação ambiental, bacias hidrográficas, ferrovias, rodovias, hidrelétricas, geologia, pedologia, domínios e unidades geomorfológicas, domínios e subdomínios hidrogeológicos, reservas particulares do patrimônio natural, e terras indígenas;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Atlas do Tocantins: subsídios ao planejamento da gestão territorial (Seplan, 2012)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 digital em formato pdf contendo o Atlas do Tocantins;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Povoamento das Bases de Dados do SIPAM (Sipam, 2004)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com mapas temáticos estruturados em SIG (formato PC ArcView) integrados para todo o Estado do Tocantins e/ou partes. Estes arquivos referem-se aos temas geologia, geomorfologia, ecossistemas, solos, hipsográfica, hidrografia e vegetação;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Programa de Gestão Territorial do Norte do Estado do Tocantins (Seplan, 2002 a 2006)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com mapas temáticos estruturados em SIG (formato PC ArcView) e/ou relatórios em formato pdf elaborados para a região Norte do Estado do Tocantins. Estas informações englobam estudos na escala 1:250.000, referentes a: geologia, geomorfologia, solos, aptidão agrícola das terras, inventário florestal e levantamento florístico, cobertura e uso da terra, estudo de flora e fauna, análise ambiental e socioeconômica, inventário socioeconômico, contexto estadual e regional, plano de Zoneamento Ecológico-Econômico, zoneamento agrícola e caracterização das organizações sociais formais;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Base Cartográfica Digital Contínua do Estado do Tocantins (Naturatins/Seplan, 2004)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estruturados em SIG (formato shapefile) contendo as informações cartográficas básicas na escala 1:100.000, referentes ao Estado do Tocantins, oriundas das cartas topográficas IBGE e DSG;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Mapas do Estado do Tocantins (Seplan, 2012)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em formato pdf contendo mapas em escala 1:1.000.000, com recorte para o território tocantinense, com informações temáticas sobre divisão politico-administrativa, recursos naturais, infraestrutura, compartimentação geoambiental, gestão territorial e socioeconomia;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Cartas-imagem do Estado do Tocantins (Seplan, 2014)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em formato pdf contendo cartas imagem dos municípios tocantinenses.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Estudo da Dinâmica da Cobertura e Uso da Terra do Estado do Tocantins 1990/2000/2005/2007 (Seplan, 2012)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com mapas temáticos em escala 1:100.000 estruturados em SIG (formato shapefile), referentes ao mapeamento da dinâmica da cobertura e uso da terra do território tocantinense no período 1990/2000/2005/2007, bem como relatórios técnicos em formato pdf;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Mapeamento das Regiões Fitoecológicas e Inventário Florestal do Estado do Tocantins (Seplan, 2013)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com mapas temáticos em escala 1:100.000 estruturados em SIG (formato shapefile), referentes ao mapeamento das regiões fitoecológicas no território tocantinense, bem como relatórios técnicos em formato pdf;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Mosaicos de imagens de satélite Landsat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com dados geoespaciais raster em formato tiff na forma de mosaico de imagens do satélite Landsat dos anos de 1990, 1996, 2000, 2005, 2007, 2010 a 2014 com referência espacial para os limites do Estado do Tocantins. Disponibilizado por meio de arquivos com recorte espacial correspondente às 127 folhas geográficas na escala 1:100.000 da articulação da carta internacional ao milionésimo (CIM).</w:t>
      </w:r>
    </w:p>
    <w:p w:rsidR="006E7CEE" w:rsidRPr="001E14B5" w:rsidRDefault="006E7C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Perfil Socioeconômico</w:t>
      </w:r>
    </w:p>
    <w:p w:rsidR="006E7CEE" w:rsidRPr="001E14B5" w:rsidRDefault="006E7C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bCs/>
          <w:spacing w:val="-2"/>
          <w:lang w:eastAsia="pt-BR"/>
        </w:rPr>
        <w:t>arquivos digitais contendo aspectos históricos, físicos, econômicos, indicadores sociais e financeiros dos 139 municípios tocantinenses.</w:t>
      </w:r>
    </w:p>
    <w:p w:rsidR="00975EB4" w:rsidRPr="000F7833" w:rsidRDefault="00975EB4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0F7833">
        <w:rPr>
          <w:rFonts w:cs="Arial"/>
          <w:b w:val="0"/>
          <w:spacing w:val="-4"/>
        </w:rPr>
        <w:t>Zoneamento Ecológico-Econômico do Estado do Tocantins</w:t>
      </w:r>
    </w:p>
    <w:p w:rsidR="00975EB4" w:rsidRPr="000F7833" w:rsidRDefault="00975EB4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0F7833">
        <w:rPr>
          <w:rFonts w:cs="Arial"/>
          <w:b w:val="0"/>
          <w:bCs/>
          <w:spacing w:val="-4"/>
        </w:rPr>
        <w:t xml:space="preserve">arquivos digitais com mapas temáticos em escalas 1:100.000, 1:250.000 e 1:1.000.000  estruturados em SIG (formato shapefile), referentes ao zoneamento Ecológico-Econômico do Estado do Tocantins, bem como relatórios técnicos em formato </w:t>
      </w:r>
      <w:r w:rsidRPr="000F7833">
        <w:rPr>
          <w:rFonts w:cs="Arial"/>
          <w:b w:val="0"/>
          <w:bCs/>
          <w:i/>
          <w:spacing w:val="-4"/>
        </w:rPr>
        <w:t>pdf.</w:t>
      </w:r>
    </w:p>
    <w:p w:rsidR="00B119EA" w:rsidRPr="001E14B5" w:rsidRDefault="00B119EA" w:rsidP="00046B2B">
      <w:pPr>
        <w:pStyle w:val="PB-SEFAZ-02"/>
        <w:spacing w:after="120"/>
        <w:rPr>
          <w:lang w:eastAsia="pt-BR"/>
        </w:rPr>
      </w:pPr>
      <w:r w:rsidRPr="001E14B5">
        <w:rPr>
          <w:rFonts w:cs="Arial"/>
          <w:spacing w:val="-2"/>
        </w:rPr>
        <w:t>Capacitação dos técnicos da Contratante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spacing w:val="-2"/>
          <w:lang w:eastAsia="pt-BR"/>
        </w:rPr>
        <w:t xml:space="preserve">A Contratada deverá realizar </w:t>
      </w:r>
      <w:r w:rsidRPr="001E14B5">
        <w:rPr>
          <w:b w:val="0"/>
          <w:spacing w:val="-2"/>
        </w:rPr>
        <w:t>treinamento</w:t>
      </w:r>
      <w:r w:rsidRPr="001E14B5">
        <w:rPr>
          <w:b w:val="0"/>
          <w:spacing w:val="-2"/>
          <w:lang w:eastAsia="pt-BR"/>
        </w:rPr>
        <w:t xml:space="preserve"> aos técnicos da Contratante logo após a implantação do sistema e seus requisitos imediatos. Caso qualquer dos requisitos adicionais seja disponibilizado posteriormente a implantação inicial do sistema, deverá ocorrer um novo treinamento após a implantação destes requisitos, abordando as novas funcionalidades. </w:t>
      </w:r>
    </w:p>
    <w:p w:rsidR="00B119EA" w:rsidRPr="001E14B5" w:rsidRDefault="000F7833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spacing w:val="-2"/>
          <w:lang w:eastAsia="pt-BR"/>
        </w:rPr>
        <w:t>Os treinamentos deverão ser focados no funcionamento e operacionalização do sistema, com utilização de base de testes que permita a visualização e análise de suas funcionalidades. Deverão ser observados aspectos técnico-pedagógicos de forma que, ao final do curso, os t</w:t>
      </w:r>
      <w:r>
        <w:rPr>
          <w:b w:val="0"/>
          <w:spacing w:val="-2"/>
          <w:lang w:eastAsia="pt-BR"/>
        </w:rPr>
        <w:t>écnicos da SEPLAN</w:t>
      </w:r>
      <w:r w:rsidRPr="001E14B5">
        <w:rPr>
          <w:b w:val="0"/>
          <w:spacing w:val="-2"/>
          <w:lang w:eastAsia="pt-BR"/>
        </w:rPr>
        <w:t xml:space="preserve"> estejam aptos a utilizar as funcionalidades do sistema. A Contratada deverá fornecer as apostilas, manuais e demais materiais didático-pedagógicos necessários à realização do treinamento, em mídia digital. A Contratada deverá apresentar cronograma de realização do treinamento, para aprovação pela Contratante, considerando uma turma de no máximo </w:t>
      </w:r>
      <w:r>
        <w:rPr>
          <w:b w:val="0"/>
          <w:spacing w:val="-2"/>
          <w:lang w:eastAsia="pt-BR"/>
        </w:rPr>
        <w:t>20</w:t>
      </w:r>
      <w:r w:rsidRPr="001E14B5">
        <w:rPr>
          <w:b w:val="0"/>
          <w:spacing w:val="-2"/>
          <w:lang w:eastAsia="pt-BR"/>
        </w:rPr>
        <w:t xml:space="preserve"> (</w:t>
      </w:r>
      <w:r>
        <w:rPr>
          <w:b w:val="0"/>
          <w:spacing w:val="-2"/>
          <w:lang w:eastAsia="pt-BR"/>
        </w:rPr>
        <w:t>vinte</w:t>
      </w:r>
      <w:r w:rsidRPr="001E14B5">
        <w:rPr>
          <w:b w:val="0"/>
          <w:spacing w:val="-2"/>
          <w:lang w:eastAsia="pt-BR"/>
        </w:rPr>
        <w:t>) alunos e carga horária de 20 (vinte) horas-aula. Os treinamentos deverão ser realizados em</w:t>
      </w:r>
      <w:r>
        <w:rPr>
          <w:b w:val="0"/>
          <w:spacing w:val="-2"/>
          <w:lang w:eastAsia="pt-BR"/>
        </w:rPr>
        <w:t xml:space="preserve"> Palmas, Estado do Tocantins,</w:t>
      </w:r>
      <w:r w:rsidDel="00967D78">
        <w:rPr>
          <w:b w:val="0"/>
          <w:spacing w:val="-2"/>
          <w:lang w:eastAsia="pt-BR"/>
        </w:rPr>
        <w:t xml:space="preserve"> </w:t>
      </w:r>
      <w:r>
        <w:rPr>
          <w:b w:val="0"/>
          <w:spacing w:val="-2"/>
          <w:lang w:eastAsia="pt-BR"/>
        </w:rPr>
        <w:t>em estrutura fornecida pela Contratante</w:t>
      </w:r>
      <w:r w:rsidRPr="001E14B5">
        <w:rPr>
          <w:b w:val="0"/>
          <w:spacing w:val="-2"/>
          <w:lang w:eastAsia="pt-BR"/>
        </w:rPr>
        <w:t>.</w:t>
      </w:r>
      <w:r w:rsidR="00D86652">
        <w:rPr>
          <w:b w:val="0"/>
          <w:color w:val="FF0000"/>
          <w:spacing w:val="-2"/>
          <w:lang w:eastAsia="pt-BR"/>
        </w:rPr>
        <w:t xml:space="preserve"> 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spacing w:val="-2"/>
          <w:lang w:eastAsia="pt-BR"/>
        </w:rPr>
        <w:t xml:space="preserve">A Contratada deverá disponibilizar instrutores em número, competência e experiência profissional adequada ao treinamento a ser realizado, primando também pela padronização metodológica, didática e de conteúdo programático. A Contratada deverá emitir lista de presença dos participantes do treinamento </w:t>
      </w:r>
      <w:r w:rsidRPr="001E14B5">
        <w:rPr>
          <w:b w:val="0"/>
          <w:spacing w:val="-2"/>
        </w:rPr>
        <w:t>e problemas que venham ocorrer durante a execução do sistema</w:t>
      </w:r>
      <w:r w:rsidRPr="001E14B5">
        <w:rPr>
          <w:b w:val="0"/>
          <w:spacing w:val="-2"/>
          <w:lang w:eastAsia="pt-BR"/>
        </w:rPr>
        <w:t>.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spacing w:val="-2"/>
          <w:lang w:eastAsia="pt-BR"/>
        </w:rPr>
        <w:t>Ao final do(s) treinamento(s), a Contratada deverá disponibilizar um formulário para os participantes avaliarem a qualidade do serviço de capacitação prestado, com avaliação de 0 a 10 com relação a estrutura física, recursos didáticos, instrutor e conhecimento adquirido. Caso haja deficiência com nota média menor que 7 (sete) nos itens sob responsabilidade da Contratada, deverá ocorrer novo treinamento para reparação das deficiências</w:t>
      </w:r>
      <w:r w:rsidR="001E14B5" w:rsidRPr="001E14B5">
        <w:rPr>
          <w:b w:val="0"/>
          <w:spacing w:val="-2"/>
          <w:lang w:eastAsia="pt-BR"/>
        </w:rPr>
        <w:t>.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b w:val="0"/>
          <w:spacing w:val="-2"/>
          <w:lang w:eastAsia="pt-BR"/>
        </w:rPr>
        <w:t>Como forma de apresentação deste produto, será submetido para aprovação, relatório com detalhamento dos trabalhos realizados nesta etapa, anexado com cópia da lista de presença, bem como cópias dos formulári</w:t>
      </w:r>
      <w:r w:rsidR="001E14B5" w:rsidRPr="001E14B5">
        <w:rPr>
          <w:b w:val="0"/>
          <w:spacing w:val="-2"/>
          <w:lang w:eastAsia="pt-BR"/>
        </w:rPr>
        <w:t>os de avaliação do treinamento.</w:t>
      </w:r>
    </w:p>
    <w:p w:rsidR="00B119EA" w:rsidRPr="001E14B5" w:rsidRDefault="00B119EA" w:rsidP="00046B2B">
      <w:pPr>
        <w:pStyle w:val="PB-SEFAZ-02"/>
        <w:spacing w:after="120"/>
        <w:rPr>
          <w:lang w:eastAsia="pt-BR"/>
        </w:rPr>
      </w:pPr>
      <w:r w:rsidRPr="001E14B5">
        <w:rPr>
          <w:rFonts w:cs="Arial"/>
          <w:spacing w:val="-2"/>
        </w:rPr>
        <w:t>Serviço continuado de suporte técnico, manutenção corr</w:t>
      </w:r>
      <w:r w:rsidR="001E14B5">
        <w:rPr>
          <w:rFonts w:cs="Arial"/>
          <w:spacing w:val="-2"/>
        </w:rPr>
        <w:t>etiva e atualização tecnológica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rFonts w:eastAsia="Calibri" w:cs="Arial"/>
          <w:b w:val="0"/>
          <w:color w:val="000000"/>
          <w:spacing w:val="-2"/>
          <w:lang w:eastAsia="pt-BR"/>
        </w:rPr>
        <w:t xml:space="preserve">O serviço de suporte técnico inclui o esclarecimento de dúvidas, orientações e manutenção corretiva do sistema. 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rFonts w:eastAsia="Calibri" w:cs="Arial"/>
          <w:b w:val="0"/>
          <w:color w:val="000000"/>
          <w:spacing w:val="-2"/>
          <w:lang w:eastAsia="pt-BR"/>
        </w:rPr>
        <w:t xml:space="preserve">Manutenção corretiva é aquela decorrente de problemas de funcionalidade detectados pelo usuário, ou seja, funcionamento em desacordo com o que foi especificado nos requisitos funcionais e técnicos especificados. 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rFonts w:eastAsia="Calibri" w:cs="Arial"/>
          <w:b w:val="0"/>
          <w:color w:val="000000"/>
          <w:spacing w:val="-2"/>
          <w:lang w:eastAsia="pt-BR"/>
        </w:rPr>
        <w:t xml:space="preserve">Os serviços de suporte técnico serão prestados durante o período de segunda à sexta-feira, das 08h00min às 18h00min. O suporte poderá ser provido de forma local ou remota. Caso o procedimento remoto não solucione a ocorrência, deverá ser feito atendimento local, cujos custos correrão por conta da </w:t>
      </w:r>
      <w:r w:rsidR="0090200A">
        <w:rPr>
          <w:rFonts w:eastAsia="Calibri" w:cs="Arial"/>
          <w:b w:val="0"/>
          <w:color w:val="000000"/>
          <w:spacing w:val="-2"/>
          <w:lang w:eastAsia="pt-BR"/>
        </w:rPr>
        <w:t>Contratada</w:t>
      </w:r>
      <w:r w:rsidRPr="001E14B5">
        <w:rPr>
          <w:rFonts w:eastAsia="Calibri" w:cs="Arial"/>
          <w:b w:val="0"/>
          <w:color w:val="000000"/>
          <w:spacing w:val="-2"/>
          <w:lang w:eastAsia="pt-BR"/>
        </w:rPr>
        <w:t xml:space="preserve">. 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rFonts w:eastAsia="Calibri" w:cs="Arial"/>
          <w:b w:val="0"/>
          <w:color w:val="000000"/>
          <w:spacing w:val="-2"/>
          <w:lang w:eastAsia="pt-BR"/>
        </w:rPr>
        <w:t xml:space="preserve">Os serviços de suporte técnico deverão ser acionados por telefone, e-mail e/ou software disponibilizado pela Contratada que possa ser utilizado para este fim. Ao receber o chamado, a empresa deverá fornecer número de protocolo de atendimento, registrando-se o momento de seu recebimento. </w:t>
      </w:r>
    </w:p>
    <w:p w:rsidR="00B119EA" w:rsidRPr="001E14B5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rFonts w:eastAsia="Calibri" w:cs="Arial"/>
          <w:b w:val="0"/>
          <w:color w:val="000000"/>
          <w:spacing w:val="-2"/>
          <w:lang w:eastAsia="pt-BR"/>
        </w:rPr>
        <w:t>Na abertura dos chamados técnicos serão fornecidos o tipo de severidade do chamado e descrição da anormalidade observada, ou dúvida a ser esclarecida. As consultas e solicitações efetuadas pelos usuários da solução, deverão ser atendidas de acordo com a severidade do problema, conforme prazos definidos abaixo:</w:t>
      </w:r>
    </w:p>
    <w:p w:rsidR="001E14B5" w:rsidRPr="001E14B5" w:rsidRDefault="001E14B5" w:rsidP="001E14B5">
      <w:pPr>
        <w:pStyle w:val="PB-SEFAZ-02"/>
        <w:numPr>
          <w:ilvl w:val="0"/>
          <w:numId w:val="0"/>
        </w:numPr>
        <w:rPr>
          <w:b w:val="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455"/>
        <w:gridCol w:w="2978"/>
      </w:tblGrid>
      <w:tr w:rsidR="00B119EA" w:rsidRPr="00AB6BBE" w:rsidTr="00046B2B">
        <w:trPr>
          <w:tblHeader/>
          <w:jc w:val="center"/>
        </w:trPr>
        <w:tc>
          <w:tcPr>
            <w:tcW w:w="1586" w:type="dxa"/>
            <w:shd w:val="clear" w:color="auto" w:fill="F2F2F2"/>
          </w:tcPr>
          <w:p w:rsidR="00B119EA" w:rsidRPr="001C42ED" w:rsidRDefault="00B119EA" w:rsidP="006E7CEE">
            <w:pPr>
              <w:keepNext/>
              <w:spacing w:before="40" w:after="40"/>
              <w:jc w:val="center"/>
              <w:rPr>
                <w:b/>
              </w:rPr>
            </w:pPr>
            <w:r w:rsidRPr="001C42ED">
              <w:rPr>
                <w:b/>
              </w:rPr>
              <w:t>Severidade</w:t>
            </w:r>
          </w:p>
        </w:tc>
        <w:tc>
          <w:tcPr>
            <w:tcW w:w="4455" w:type="dxa"/>
            <w:shd w:val="clear" w:color="auto" w:fill="F2F2F2"/>
          </w:tcPr>
          <w:p w:rsidR="00B119EA" w:rsidRPr="001C42ED" w:rsidRDefault="00B119EA" w:rsidP="006E7CEE">
            <w:pPr>
              <w:keepNext/>
              <w:spacing w:before="40" w:after="40"/>
              <w:jc w:val="center"/>
              <w:rPr>
                <w:b/>
              </w:rPr>
            </w:pPr>
            <w:r w:rsidRPr="001C42ED">
              <w:rPr>
                <w:b/>
              </w:rPr>
              <w:t>Descrição</w:t>
            </w:r>
          </w:p>
        </w:tc>
        <w:tc>
          <w:tcPr>
            <w:tcW w:w="2978" w:type="dxa"/>
            <w:shd w:val="clear" w:color="auto" w:fill="F2F2F2"/>
          </w:tcPr>
          <w:p w:rsidR="00B119EA" w:rsidRPr="001C42ED" w:rsidRDefault="00B119EA" w:rsidP="006E7CEE">
            <w:pPr>
              <w:keepNext/>
              <w:spacing w:before="40" w:after="40"/>
              <w:jc w:val="center"/>
              <w:rPr>
                <w:b/>
              </w:rPr>
            </w:pPr>
            <w:r w:rsidRPr="001C42ED">
              <w:rPr>
                <w:b/>
              </w:rPr>
              <w:t>Tempo de atendimento</w:t>
            </w:r>
          </w:p>
        </w:tc>
      </w:tr>
      <w:tr w:rsidR="00B119EA" w:rsidRPr="00C234F4" w:rsidTr="00046B2B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B119EA" w:rsidRPr="00C234F4" w:rsidRDefault="00B119EA" w:rsidP="006E7CEE">
            <w:pPr>
              <w:spacing w:before="40" w:after="40"/>
            </w:pPr>
            <w:r>
              <w:t>Alta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119EA" w:rsidRPr="00C234F4" w:rsidRDefault="00B119EA" w:rsidP="006E7CEE">
            <w:pPr>
              <w:spacing w:before="40" w:after="40"/>
            </w:pPr>
            <w:r>
              <w:t>Sistema sem funcionamento. Operacionalização paralisada.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119EA" w:rsidRPr="00C234F4" w:rsidRDefault="00B119EA" w:rsidP="006E7CEE">
            <w:pPr>
              <w:spacing w:before="40" w:after="40"/>
            </w:pPr>
            <w:r>
              <w:t>Em até 24 (vinte e quatro) horas corridas</w:t>
            </w:r>
          </w:p>
        </w:tc>
      </w:tr>
      <w:tr w:rsidR="00B119EA" w:rsidRPr="00C234F4" w:rsidTr="00046B2B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B119EA" w:rsidRPr="00C234F4" w:rsidRDefault="00B119EA" w:rsidP="006E7CEE">
            <w:pPr>
              <w:spacing w:before="40" w:after="40"/>
            </w:pPr>
            <w:r>
              <w:t>Média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119EA" w:rsidRPr="00C234F4" w:rsidRDefault="00B119EA" w:rsidP="006E7CEE">
            <w:pPr>
              <w:spacing w:before="40" w:after="40"/>
            </w:pPr>
            <w:r>
              <w:t>Sistema com problema, podendo afetar o processo de negócio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119EA" w:rsidRPr="00C234F4" w:rsidRDefault="00B119EA" w:rsidP="006E7CEE">
            <w:pPr>
              <w:spacing w:before="40" w:after="40"/>
            </w:pPr>
            <w:r>
              <w:t>Em até 48 (quarenta e oito) horas corridas</w:t>
            </w:r>
          </w:p>
        </w:tc>
      </w:tr>
      <w:tr w:rsidR="00B119EA" w:rsidRPr="00C234F4" w:rsidTr="00046B2B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B119EA" w:rsidRDefault="00B119EA" w:rsidP="006E7CEE">
            <w:pPr>
              <w:spacing w:before="40" w:after="40"/>
            </w:pPr>
            <w:r>
              <w:t>Baixa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119EA" w:rsidRDefault="00B119EA" w:rsidP="006E7CEE">
            <w:pPr>
              <w:spacing w:before="40" w:after="40"/>
            </w:pPr>
            <w:r>
              <w:t xml:space="preserve">Sistema com problema, podendo afetar de maneira parcial o processo de negócio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119EA" w:rsidRDefault="00B119EA" w:rsidP="006E7CEE">
            <w:pPr>
              <w:spacing w:before="40" w:after="40"/>
            </w:pPr>
            <w:r>
              <w:t>Em até 96 (noventa e seis) horas corridas</w:t>
            </w:r>
          </w:p>
        </w:tc>
      </w:tr>
      <w:tr w:rsidR="00B119EA" w:rsidRPr="00C234F4" w:rsidTr="00046B2B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B119EA" w:rsidRDefault="00B119EA" w:rsidP="006E7CEE">
            <w:pPr>
              <w:spacing w:before="40" w:after="40"/>
            </w:pPr>
            <w:r>
              <w:t>Informação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119EA" w:rsidRDefault="00B119EA" w:rsidP="006E7CEE">
            <w:pPr>
              <w:spacing w:before="40" w:after="40"/>
            </w:pPr>
            <w:r>
              <w:t>Consulta técnica, dúvidas e orientações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B119EA" w:rsidRDefault="00B119EA" w:rsidP="006E7CEE">
            <w:pPr>
              <w:spacing w:before="40" w:after="40"/>
            </w:pPr>
            <w:r>
              <w:t>Em até 4 (quatro) horas úteis</w:t>
            </w:r>
          </w:p>
        </w:tc>
      </w:tr>
    </w:tbl>
    <w:p w:rsidR="00046B2B" w:rsidRDefault="00046B2B" w:rsidP="00046B2B">
      <w:pPr>
        <w:pStyle w:val="PargrafodaLista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eastAsia="Calibri" w:cs="Arial"/>
          <w:color w:val="000000"/>
          <w:spacing w:val="-2"/>
          <w:lang w:eastAsia="pt-BR"/>
        </w:rPr>
      </w:pPr>
    </w:p>
    <w:p w:rsidR="00B119EA" w:rsidRDefault="00B119EA" w:rsidP="00046B2B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="Calibri" w:cs="Arial"/>
          <w:color w:val="000000"/>
          <w:spacing w:val="-2"/>
          <w:lang w:eastAsia="pt-BR"/>
        </w:rPr>
      </w:pPr>
      <w:r w:rsidRPr="001E14B5">
        <w:rPr>
          <w:rFonts w:eastAsia="Calibri" w:cs="Arial"/>
          <w:color w:val="000000"/>
          <w:spacing w:val="-2"/>
          <w:lang w:eastAsia="pt-BR"/>
        </w:rPr>
        <w:t xml:space="preserve">O término do atendimento se dará com a disponibilidade do sistema para uso em condições de funcionamento ou com a dúvida esclarecida. O chamado técnico somente poderá ser fechado após a confirmação pelo pessoal responsável da Contratante. </w:t>
      </w:r>
    </w:p>
    <w:p w:rsidR="00B119EA" w:rsidRDefault="00B119EA" w:rsidP="00046B2B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="Calibri" w:cs="Arial"/>
          <w:color w:val="000000"/>
          <w:spacing w:val="-2"/>
          <w:lang w:eastAsia="pt-BR"/>
        </w:rPr>
      </w:pPr>
      <w:r w:rsidRPr="001E14B5">
        <w:rPr>
          <w:rFonts w:eastAsia="Calibri" w:cs="Arial"/>
          <w:color w:val="000000"/>
          <w:spacing w:val="-2"/>
          <w:lang w:eastAsia="pt-BR"/>
        </w:rPr>
        <w:t>Durante a vigência do contrato, a Contratada deverá prestar garantia, promovendo sem custos adicionais, correção de erros que venham a ser detectadas no sistema.</w:t>
      </w:r>
    </w:p>
    <w:p w:rsidR="00B119EA" w:rsidRDefault="006E7CEE" w:rsidP="00046B2B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="Calibri" w:cs="Arial"/>
          <w:color w:val="000000"/>
          <w:spacing w:val="-2"/>
          <w:lang w:eastAsia="pt-BR"/>
        </w:rPr>
      </w:pPr>
      <w:r w:rsidRPr="001E14B5">
        <w:rPr>
          <w:rFonts w:eastAsia="Calibri" w:cs="Arial"/>
          <w:color w:val="000000"/>
          <w:spacing w:val="-2"/>
          <w:lang w:eastAsia="pt-BR"/>
        </w:rPr>
        <w:t>D</w:t>
      </w:r>
      <w:r w:rsidR="00B119EA" w:rsidRPr="001E14B5">
        <w:rPr>
          <w:rFonts w:eastAsia="Calibri" w:cs="Arial"/>
          <w:color w:val="000000"/>
          <w:spacing w:val="-2"/>
          <w:lang w:eastAsia="pt-BR"/>
        </w:rPr>
        <w:t xml:space="preserve">everá </w:t>
      </w:r>
      <w:r w:rsidRPr="001E14B5">
        <w:rPr>
          <w:rFonts w:eastAsia="Calibri" w:cs="Arial"/>
          <w:color w:val="000000"/>
          <w:spacing w:val="-2"/>
          <w:lang w:eastAsia="pt-BR"/>
        </w:rPr>
        <w:t xml:space="preserve">também </w:t>
      </w:r>
      <w:r w:rsidR="00B119EA" w:rsidRPr="001E14B5">
        <w:rPr>
          <w:rFonts w:eastAsia="Calibri" w:cs="Arial"/>
          <w:color w:val="000000"/>
          <w:spacing w:val="-2"/>
          <w:lang w:eastAsia="pt-BR"/>
        </w:rPr>
        <w:t>manter atualizados todos os serviço e softwares instalados no servidor da aplicação, necessários para o correto funcionamento do sistema contratado.</w:t>
      </w:r>
    </w:p>
    <w:p w:rsidR="00B119EA" w:rsidRPr="001E14B5" w:rsidRDefault="00B119EA" w:rsidP="00046B2B">
      <w:pPr>
        <w:pStyle w:val="PB-SEFAZ-02"/>
        <w:spacing w:after="120"/>
        <w:rPr>
          <w:lang w:eastAsia="pt-BR"/>
        </w:rPr>
      </w:pPr>
      <w:r w:rsidRPr="001E14B5">
        <w:rPr>
          <w:spacing w:val="-2"/>
        </w:rPr>
        <w:t xml:space="preserve">Transferência de tecnologia </w:t>
      </w:r>
    </w:p>
    <w:p w:rsidR="00B119EA" w:rsidRPr="001E14B5" w:rsidRDefault="00FC26C5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rFonts w:cs="Arial"/>
          <w:b w:val="0"/>
          <w:color w:val="000000"/>
          <w:spacing w:val="-2"/>
          <w:lang w:eastAsia="pt-BR"/>
        </w:rPr>
        <w:t>A contratada deverá fornecer os códigos-fonte, diagramas de entidades e relacionamentos (MER), acompanhados do respectivo dicionário de dados, manuais técnicos e operacionais em português do Brasil, e todos os demais arquivos necessários para alteração, manutenção</w:t>
      </w:r>
      <w:r>
        <w:rPr>
          <w:rFonts w:cs="Arial"/>
          <w:b w:val="0"/>
          <w:color w:val="000000"/>
          <w:spacing w:val="-2"/>
          <w:lang w:eastAsia="pt-BR"/>
        </w:rPr>
        <w:t>, evolução</w:t>
      </w:r>
      <w:r w:rsidRPr="001E14B5">
        <w:rPr>
          <w:rFonts w:cs="Arial"/>
          <w:b w:val="0"/>
          <w:color w:val="000000"/>
          <w:spacing w:val="-2"/>
          <w:lang w:eastAsia="pt-BR"/>
        </w:rPr>
        <w:t xml:space="preserve"> e funcionamento de qualquer parte do sistema</w:t>
      </w:r>
      <w:r w:rsidR="00B119EA" w:rsidRPr="001E14B5">
        <w:rPr>
          <w:rFonts w:eastAsia="Calibri" w:cs="Arial"/>
          <w:b w:val="0"/>
          <w:color w:val="000000"/>
          <w:spacing w:val="-2"/>
          <w:lang w:eastAsia="pt-BR"/>
        </w:rPr>
        <w:t xml:space="preserve">. </w:t>
      </w:r>
    </w:p>
    <w:p w:rsidR="00B119EA" w:rsidRPr="001E14B5" w:rsidRDefault="00FC26C5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rFonts w:cs="Arial"/>
          <w:b w:val="0"/>
          <w:color w:val="000000"/>
          <w:spacing w:val="-2"/>
          <w:lang w:eastAsia="pt-BR"/>
        </w:rPr>
        <w:t>O cumprimento do estabelecido neste item visa garantir as condições necessárias para que a Contratante possa, por necessidade ou por seu interesse, assumir tecnicamente a manutenção</w:t>
      </w:r>
      <w:r>
        <w:rPr>
          <w:rFonts w:cs="Arial"/>
          <w:b w:val="0"/>
          <w:color w:val="000000"/>
          <w:spacing w:val="-2"/>
          <w:lang w:eastAsia="pt-BR"/>
        </w:rPr>
        <w:t>, evolução</w:t>
      </w:r>
      <w:r w:rsidRPr="001E14B5">
        <w:rPr>
          <w:rFonts w:cs="Arial"/>
          <w:b w:val="0"/>
          <w:color w:val="000000"/>
          <w:spacing w:val="-2"/>
          <w:lang w:eastAsia="pt-BR"/>
        </w:rPr>
        <w:t xml:space="preserve"> e/ou continuidade do sistema contratado</w:t>
      </w:r>
      <w:r w:rsidR="00B119EA" w:rsidRPr="001E14B5">
        <w:rPr>
          <w:rFonts w:eastAsia="Calibri" w:cs="Arial"/>
          <w:b w:val="0"/>
          <w:color w:val="000000"/>
          <w:spacing w:val="-2"/>
          <w:lang w:eastAsia="pt-BR"/>
        </w:rPr>
        <w:t>.</w:t>
      </w:r>
    </w:p>
    <w:p w:rsidR="00B119EA" w:rsidRPr="001E14B5" w:rsidRDefault="00FC26C5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rFonts w:cs="Arial"/>
          <w:b w:val="0"/>
          <w:color w:val="000000"/>
          <w:spacing w:val="-2"/>
          <w:lang w:eastAsia="pt-BR"/>
        </w:rPr>
        <w:t>Os arquivos referentes a transferência de tecnologia deverão ser fornecidos em mídia digital</w:t>
      </w:r>
      <w:r w:rsidR="00B119EA" w:rsidRPr="001E14B5">
        <w:rPr>
          <w:rFonts w:eastAsia="Calibri" w:cs="Arial"/>
          <w:b w:val="0"/>
          <w:color w:val="000000"/>
          <w:spacing w:val="-2"/>
          <w:lang w:eastAsia="pt-BR"/>
        </w:rPr>
        <w:t>.</w:t>
      </w:r>
    </w:p>
    <w:p w:rsidR="00B119EA" w:rsidRPr="001E14B5" w:rsidRDefault="00191FE6" w:rsidP="00046B2B">
      <w:pPr>
        <w:pStyle w:val="PB-SEFAZ-02"/>
        <w:numPr>
          <w:ilvl w:val="0"/>
          <w:numId w:val="2"/>
        </w:numPr>
        <w:spacing w:after="120"/>
        <w:rPr>
          <w:lang w:eastAsia="pt-BR"/>
        </w:rPr>
      </w:pPr>
      <w:r w:rsidRPr="001E14B5">
        <w:rPr>
          <w:spacing w:val="-2"/>
        </w:rPr>
        <w:t xml:space="preserve">Requisitos </w:t>
      </w:r>
      <w:r>
        <w:rPr>
          <w:spacing w:val="-2"/>
        </w:rPr>
        <w:t>d</w:t>
      </w:r>
      <w:r w:rsidRPr="001E14B5">
        <w:rPr>
          <w:spacing w:val="-2"/>
        </w:rPr>
        <w:t>o Sistema</w:t>
      </w:r>
    </w:p>
    <w:p w:rsidR="00B119EA" w:rsidRPr="001E14B5" w:rsidRDefault="00FC26C5" w:rsidP="00046B2B">
      <w:pPr>
        <w:pStyle w:val="PB-SEFAZ-02"/>
        <w:spacing w:after="120"/>
        <w:rPr>
          <w:b w:val="0"/>
          <w:lang w:eastAsia="pt-BR"/>
        </w:rPr>
      </w:pPr>
      <w:r w:rsidRPr="001E14B5">
        <w:rPr>
          <w:rFonts w:cs="Arial"/>
          <w:b w:val="0"/>
          <w:color w:val="000000"/>
          <w:spacing w:val="-2"/>
          <w:lang w:eastAsia="pt-BR"/>
        </w:rPr>
        <w:t>Todos os requisitos dos itens abaixo são obrigatórios e devem ser entregues à Contratante, respeitando suas flexibilizações de entrega, de acordo com o cronograma definido neste termo</w:t>
      </w:r>
      <w:r w:rsidR="00B119EA" w:rsidRPr="001E14B5">
        <w:rPr>
          <w:rFonts w:eastAsia="Calibri" w:cs="Arial"/>
          <w:b w:val="0"/>
          <w:color w:val="000000"/>
          <w:spacing w:val="-2"/>
          <w:lang w:eastAsia="pt-BR"/>
        </w:rPr>
        <w:t>.</w:t>
      </w:r>
    </w:p>
    <w:p w:rsidR="00B119EA" w:rsidRPr="001E14B5" w:rsidRDefault="00FC26C5" w:rsidP="00046B2B">
      <w:pPr>
        <w:pStyle w:val="PB-SEFAZ-02"/>
        <w:spacing w:after="120"/>
        <w:rPr>
          <w:lang w:eastAsia="pt-BR"/>
        </w:rPr>
      </w:pPr>
      <w:r w:rsidRPr="001E14B5">
        <w:rPr>
          <w:spacing w:val="-2"/>
        </w:rPr>
        <w:t xml:space="preserve">Requisitos Funcionais </w:t>
      </w:r>
      <w:r>
        <w:rPr>
          <w:spacing w:val="-2"/>
        </w:rPr>
        <w:t>Obrigatórios</w:t>
      </w:r>
    </w:p>
    <w:p w:rsidR="00B119EA" w:rsidRPr="001E14B5" w:rsidRDefault="00FC26C5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1E14B5">
        <w:rPr>
          <w:rFonts w:cs="Arial"/>
          <w:b w:val="0"/>
          <w:color w:val="000000"/>
          <w:spacing w:val="-2"/>
          <w:lang w:eastAsia="pt-BR"/>
        </w:rPr>
        <w:t xml:space="preserve">Os requisitos </w:t>
      </w:r>
      <w:r>
        <w:rPr>
          <w:rFonts w:cs="Arial"/>
          <w:b w:val="0"/>
          <w:color w:val="000000"/>
          <w:spacing w:val="-2"/>
          <w:lang w:eastAsia="pt-BR"/>
        </w:rPr>
        <w:t>funcionais obrigatórios</w:t>
      </w:r>
      <w:r w:rsidRPr="001E14B5">
        <w:rPr>
          <w:rFonts w:cs="Arial"/>
          <w:b w:val="0"/>
          <w:color w:val="000000"/>
          <w:spacing w:val="-2"/>
          <w:lang w:eastAsia="pt-BR"/>
        </w:rPr>
        <w:t xml:space="preserve"> devem ser implantados em sua totalidade na primeira etapa de instalação do sistema, pois é parte fundamental para o perfeito funcionamento do processo de informatização proposto. Abaixo segue a relação dos requisitos funcionais </w:t>
      </w:r>
      <w:r>
        <w:rPr>
          <w:rFonts w:cs="Arial"/>
          <w:b w:val="0"/>
          <w:color w:val="000000"/>
          <w:spacing w:val="-2"/>
          <w:lang w:eastAsia="pt-BR"/>
        </w:rPr>
        <w:t>obrigatórios</w:t>
      </w:r>
      <w:r w:rsidRPr="001E14B5">
        <w:rPr>
          <w:rFonts w:cs="Arial"/>
          <w:b w:val="0"/>
          <w:color w:val="000000"/>
          <w:spacing w:val="-2"/>
          <w:lang w:eastAsia="pt-BR"/>
        </w:rPr>
        <w:t>. Para cada um dos requisitos abaixo, as formas de atendimento aos requisitos são as seguintes:</w:t>
      </w:r>
    </w:p>
    <w:p w:rsidR="00B119EA" w:rsidRPr="001E14B5" w:rsidRDefault="00FC26C5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rFonts w:cs="Arial"/>
          <w:b w:val="0"/>
          <w:color w:val="000000"/>
          <w:spacing w:val="-2"/>
          <w:lang w:eastAsia="pt-BR"/>
        </w:rPr>
        <w:t>AT - requisito atendido de forma completa com as tecnologias utilizadas atualmente conforme descrição dos requisitos funcionais</w:t>
      </w:r>
      <w:r w:rsidR="00B119EA" w:rsidRPr="001E14B5">
        <w:rPr>
          <w:rFonts w:eastAsia="Calibri" w:cs="Arial"/>
          <w:b w:val="0"/>
          <w:color w:val="000000"/>
          <w:spacing w:val="-2"/>
          <w:lang w:eastAsia="pt-BR"/>
        </w:rPr>
        <w:t>.</w:t>
      </w:r>
    </w:p>
    <w:p w:rsidR="00B119EA" w:rsidRPr="001E14B5" w:rsidRDefault="00FC26C5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rFonts w:cs="Arial"/>
          <w:b w:val="0"/>
          <w:color w:val="000000"/>
          <w:spacing w:val="-2"/>
          <w:lang w:eastAsia="pt-BR"/>
        </w:rPr>
        <w:t>AP - requisito atendido de forma completa, porém necessita de outra(s) tecnologia(s) e/ou software de fabricante adicional para atender ao requisito e/ou necessitará desenvolver o requisito em tecnologia completamente diferente da tecnologia utilizada atualmente pela SEPLAN</w:t>
      </w:r>
      <w:r w:rsidR="00B119EA" w:rsidRPr="001E14B5">
        <w:rPr>
          <w:rFonts w:eastAsia="Calibri" w:cs="Arial"/>
          <w:b w:val="0"/>
          <w:color w:val="000000"/>
          <w:spacing w:val="-2"/>
          <w:lang w:eastAsia="pt-BR"/>
        </w:rPr>
        <w:t>.</w:t>
      </w:r>
    </w:p>
    <w:p w:rsidR="00B119EA" w:rsidRPr="001E14B5" w:rsidRDefault="00B119EA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1E14B5">
        <w:rPr>
          <w:rFonts w:eastAsia="Calibri" w:cs="Arial"/>
          <w:b w:val="0"/>
          <w:color w:val="000000"/>
          <w:spacing w:val="-2"/>
          <w:lang w:eastAsia="pt-BR"/>
        </w:rPr>
        <w:t>NA - não atendimento: item que não será atendido pela Licitante.</w:t>
      </w:r>
    </w:p>
    <w:p w:rsidR="001E14B5" w:rsidRPr="001E14B5" w:rsidRDefault="00FC26C5" w:rsidP="00FC26C5">
      <w:pPr>
        <w:rPr>
          <w:b/>
          <w:lang w:eastAsia="pt-BR"/>
        </w:rPr>
      </w:pPr>
      <w:r>
        <w:rPr>
          <w:b/>
          <w:lang w:eastAsia="pt-BR"/>
        </w:rPr>
        <w:br w:type="page"/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67"/>
        <w:gridCol w:w="5670"/>
      </w:tblGrid>
      <w:tr w:rsidR="001602B0" w:rsidRPr="00046B2B" w:rsidTr="00031D6A">
        <w:trPr>
          <w:trHeight w:val="244"/>
          <w:tblHeader/>
          <w:jc w:val="center"/>
        </w:trPr>
        <w:tc>
          <w:tcPr>
            <w:tcW w:w="9056" w:type="dxa"/>
            <w:gridSpan w:val="3"/>
            <w:vMerge w:val="restart"/>
            <w:shd w:val="clear" w:color="auto" w:fill="A6A6A6" w:themeFill="background1" w:themeFillShade="A6"/>
            <w:vAlign w:val="center"/>
          </w:tcPr>
          <w:p w:rsidR="001602B0" w:rsidRPr="00046B2B" w:rsidRDefault="001602B0" w:rsidP="001602B0">
            <w:pPr>
              <w:jc w:val="center"/>
              <w:rPr>
                <w:rFonts w:eastAsia="Garamond" w:cs="Calibri"/>
                <w:b/>
                <w:sz w:val="20"/>
                <w:szCs w:val="20"/>
              </w:rPr>
            </w:pPr>
            <w:r w:rsidRPr="00046B2B">
              <w:rPr>
                <w:rFonts w:eastAsia="Garamond" w:cs="Calibri"/>
                <w:b/>
                <w:sz w:val="20"/>
                <w:szCs w:val="20"/>
              </w:rPr>
              <w:t xml:space="preserve">Requisitos Funcionais </w:t>
            </w:r>
            <w:r>
              <w:rPr>
                <w:rFonts w:eastAsia="Garamond" w:cs="Calibri"/>
                <w:b/>
                <w:sz w:val="20"/>
                <w:szCs w:val="20"/>
              </w:rPr>
              <w:t>Obrigatórios</w:t>
            </w:r>
          </w:p>
        </w:tc>
      </w:tr>
      <w:tr w:rsidR="001602B0" w:rsidRPr="00046B2B" w:rsidTr="00031D6A">
        <w:trPr>
          <w:trHeight w:val="244"/>
          <w:tblHeader/>
          <w:jc w:val="center"/>
        </w:trPr>
        <w:tc>
          <w:tcPr>
            <w:tcW w:w="9056" w:type="dxa"/>
            <w:gridSpan w:val="3"/>
            <w:vMerge/>
            <w:shd w:val="clear" w:color="auto" w:fill="A6A6A6" w:themeFill="background1" w:themeFillShade="A6"/>
          </w:tcPr>
          <w:p w:rsidR="001602B0" w:rsidRPr="00046B2B" w:rsidRDefault="001602B0" w:rsidP="006E7CEE">
            <w:pPr>
              <w:rPr>
                <w:rFonts w:eastAsia="Garamond" w:cs="Calibri"/>
                <w:sz w:val="20"/>
                <w:szCs w:val="20"/>
              </w:rPr>
            </w:pPr>
          </w:p>
        </w:tc>
      </w:tr>
      <w:tr w:rsidR="001602B0" w:rsidRPr="00046B2B" w:rsidTr="00031D6A">
        <w:trPr>
          <w:tblHeader/>
          <w:jc w:val="center"/>
        </w:trPr>
        <w:tc>
          <w:tcPr>
            <w:tcW w:w="3386" w:type="dxa"/>
            <w:gridSpan w:val="2"/>
            <w:shd w:val="clear" w:color="auto" w:fill="A6A6A6" w:themeFill="background1" w:themeFillShade="A6"/>
            <w:vAlign w:val="center"/>
          </w:tcPr>
          <w:p w:rsidR="001602B0" w:rsidRPr="00046B2B" w:rsidRDefault="001602B0" w:rsidP="006E7CEE">
            <w:pPr>
              <w:jc w:val="center"/>
              <w:rPr>
                <w:rFonts w:eastAsia="Garamond" w:cs="Calibri"/>
                <w:b/>
                <w:sz w:val="20"/>
                <w:szCs w:val="20"/>
              </w:rPr>
            </w:pPr>
            <w:r w:rsidRPr="00046B2B">
              <w:rPr>
                <w:rFonts w:eastAsia="Garamond" w:cs="Calibri"/>
                <w:b/>
                <w:sz w:val="20"/>
                <w:szCs w:val="20"/>
              </w:rPr>
              <w:t>Requisito</w:t>
            </w: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:rsidR="001602B0" w:rsidRPr="00046B2B" w:rsidRDefault="001602B0" w:rsidP="006E7CEE">
            <w:pPr>
              <w:jc w:val="center"/>
              <w:rPr>
                <w:rFonts w:eastAsia="Garamond" w:cs="Calibri"/>
                <w:b/>
                <w:sz w:val="20"/>
                <w:szCs w:val="20"/>
              </w:rPr>
            </w:pPr>
            <w:r w:rsidRPr="00046B2B">
              <w:rPr>
                <w:rFonts w:eastAsia="Garamond" w:cs="Calibri"/>
                <w:b/>
                <w:sz w:val="20"/>
                <w:szCs w:val="20"/>
              </w:rPr>
              <w:t>Descrição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Sistema multiusuário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O sistema deverá ser utilizado por diversos tipos de usuários simultaneamente.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2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Arquitetura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Possuir arquitetura em 3 camadas (cliente web, servidor de aplicação e servidor de banco de dados</w:t>
            </w:r>
            <w:r w:rsidRPr="00046B2B">
              <w:rPr>
                <w:rFonts w:eastAsia="Garamond" w:cs="Calibri"/>
                <w:color w:val="000000"/>
                <w:sz w:val="20"/>
                <w:szCs w:val="20"/>
              </w:rPr>
              <w:t>)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3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Acessibilidade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Os usuários poderão acessar o sistema através de qualquer computador ou dispositivos móveis certificados conectado</w:t>
            </w:r>
            <w:r w:rsidR="00FC26C5">
              <w:rPr>
                <w:rFonts w:eastAsia="Garamond" w:cs="Calibri"/>
                <w:sz w:val="20"/>
                <w:szCs w:val="20"/>
              </w:rPr>
              <w:t>s</w:t>
            </w:r>
            <w:r w:rsidRPr="00046B2B">
              <w:rPr>
                <w:rFonts w:eastAsia="Garamond" w:cs="Calibri"/>
                <w:sz w:val="20"/>
                <w:szCs w:val="20"/>
              </w:rPr>
              <w:t xml:space="preserve"> à internet.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4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Compatibilidade na camada cliente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FC26C5" w:rsidP="00FC26C5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A interface web do sistema deve ser compatível com os mais populares navegadores do mercado para os sistemas operacionais na plataforma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Windows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,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MacOS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e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Linux</w:t>
            </w:r>
            <w:r w:rsidRPr="00C032E0">
              <w:rPr>
                <w:rFonts w:eastAsia="Garamond" w:cs="Calibri"/>
                <w:sz w:val="20"/>
                <w:szCs w:val="20"/>
              </w:rPr>
              <w:t>. O sistema deve ser compatível com a infraestrutura de TI da SEPLAN.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Exportação de dados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FC26C5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O sistema deverá permitir ao usuário a exportação de qualquer relatório e/ou consulta para os formatos: KML, SHP,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PDF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e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CSV</w:t>
            </w:r>
            <w:r w:rsidRPr="00C032E0"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6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Padrões de implementação e segurança contra perdas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FC26C5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O sistema deverá garantir a integridade das informações pela camada de banco de dados e não na aplicação (desfazer transações incompletas).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7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Redundância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FC26C5" w:rsidP="00FC26C5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O sistema deverá possuir redundância do servidor do banco de dados e do servidor de aplicação para que o sistema não fique inoperante devido a falhas.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Volume de usuários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FC26C5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É esperado que, pelo menos, 500 usuários o utilizem simultaneamente, portanto, o sistema deverá ser capaz de processar esperando a concorrência de múltiplos usuários acessando-o ao mesmo tempo</w:t>
            </w:r>
            <w:r w:rsidR="001602B0" w:rsidRPr="00046B2B">
              <w:rPr>
                <w:rFonts w:eastAsia="Garamond" w:cs="Calibri"/>
                <w:sz w:val="20"/>
                <w:szCs w:val="20"/>
              </w:rPr>
              <w:t xml:space="preserve">. 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9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Sistema incremental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FC26C5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Os sistemas terão refinamentos e melhorias futuras, através de inclusão de novas funcionalidades de seus requisitos e, para tal, a Contratada deverá construir os sistemas com uma arquitetura tecnológica flexível e desenvolvida em camadas de utilização: aplicativos, banco de dados e http e https</w:t>
            </w:r>
            <w:r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10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Restrição geral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FC26C5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O sistema será desenvolvido sob uma camada de segurança de acesso de forma a garantir que não permitirá o acesso aos documentos por pessoas não autorizadas no sistema, porém, deverá estar devidamente preparado para um grupo de usuários visitantes (população) as funcionalidades desenvolvidas especificamente para atender estes usuários.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11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Utilização de licenças de software livre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FC26C5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O desenvolvimento do sistema deverá ser realizado totalmente com serviços e API’s que não exijam a aquisiç</w:t>
            </w:r>
            <w:r>
              <w:rPr>
                <w:rFonts w:eastAsia="Garamond" w:cs="Calibri"/>
                <w:sz w:val="20"/>
                <w:szCs w:val="20"/>
              </w:rPr>
              <w:t>ão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de licenças adicionais para o estado.</w:t>
            </w:r>
          </w:p>
        </w:tc>
      </w:tr>
      <w:tr w:rsidR="001602B0" w:rsidRPr="00046B2B" w:rsidTr="0024710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12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602B0" w:rsidRPr="00046B2B" w:rsidRDefault="001602B0" w:rsidP="006E7CEE">
            <w:pPr>
              <w:spacing w:beforeLines="40" w:before="96" w:afterLines="40" w:after="96"/>
              <w:rPr>
                <w:rFonts w:eastAsia="Garamond" w:cs="Calibri"/>
                <w:i/>
                <w:sz w:val="20"/>
                <w:szCs w:val="20"/>
              </w:rPr>
            </w:pPr>
            <w:r w:rsidRPr="00046B2B">
              <w:rPr>
                <w:rFonts w:eastAsia="Garamond" w:cs="Calibri"/>
                <w:i/>
                <w:sz w:val="20"/>
                <w:szCs w:val="20"/>
              </w:rPr>
              <w:t>Breadcumbs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602B0" w:rsidRPr="00046B2B" w:rsidRDefault="00FC26C5" w:rsidP="006E7CEE">
            <w:pPr>
              <w:spacing w:beforeLines="40" w:before="96" w:afterLines="40" w:after="96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Deve possuir o recurso de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 xml:space="preserve">Breadcumbs </w:t>
            </w:r>
            <w:r w:rsidRPr="00C032E0">
              <w:rPr>
                <w:rFonts w:eastAsia="Garamond" w:cs="Calibri"/>
                <w:sz w:val="20"/>
                <w:szCs w:val="20"/>
              </w:rPr>
              <w:t>(é um sistema de navegação estrutural usada para proporcionar ao usuário um meio de localização dentro da estrutura de navegação do site)</w:t>
            </w:r>
            <w:r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</w:tbl>
    <w:p w:rsidR="004C37F3" w:rsidRDefault="004C37F3" w:rsidP="004C37F3">
      <w:pPr>
        <w:pStyle w:val="Default"/>
        <w:keepNext/>
        <w:widowControl w:val="0"/>
        <w:autoSpaceDE/>
        <w:autoSpaceDN/>
        <w:adjustRightInd/>
        <w:spacing w:before="120" w:after="120" w:line="300" w:lineRule="exact"/>
        <w:jc w:val="both"/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</w:pPr>
    </w:p>
    <w:p w:rsidR="00B119EA" w:rsidRDefault="00B119EA" w:rsidP="00046B2B">
      <w:pPr>
        <w:pStyle w:val="PB-SEFAZ-02"/>
        <w:spacing w:after="120"/>
      </w:pPr>
      <w:r w:rsidRPr="004C37F3">
        <w:t>Requisitos funcionais adicionais</w:t>
      </w:r>
    </w:p>
    <w:p w:rsidR="00B119EA" w:rsidRPr="005509C4" w:rsidRDefault="00FC26C5" w:rsidP="00046B2B">
      <w:pPr>
        <w:pStyle w:val="PB-SEFAZ-02"/>
        <w:numPr>
          <w:ilvl w:val="2"/>
          <w:numId w:val="2"/>
        </w:numPr>
        <w:spacing w:after="120"/>
        <w:rPr>
          <w:b w:val="0"/>
        </w:rPr>
      </w:pPr>
      <w:r w:rsidRPr="005509C4">
        <w:rPr>
          <w:rFonts w:cs="Arial"/>
          <w:b w:val="0"/>
          <w:color w:val="000000"/>
          <w:spacing w:val="-2"/>
          <w:lang w:eastAsia="pt-BR"/>
        </w:rPr>
        <w:t>Os requisitos adicionais também são obrigatórios, porém podem ser entregues posteriormente à instalação do sistema, respeitando o prazo máximo definido no cronograma de execução. Abaixo a relação de requisitos adicionais</w:t>
      </w:r>
      <w:r w:rsidR="00B119EA" w:rsidRPr="005509C4">
        <w:rPr>
          <w:rFonts w:eastAsia="Calibri" w:cs="Arial"/>
          <w:b w:val="0"/>
          <w:color w:val="000000"/>
          <w:spacing w:val="-2"/>
          <w:lang w:eastAsia="pt-BR"/>
        </w:rPr>
        <w:t>.</w:t>
      </w:r>
    </w:p>
    <w:p w:rsidR="005509C4" w:rsidRPr="005509C4" w:rsidRDefault="005509C4" w:rsidP="005509C4">
      <w:pPr>
        <w:pStyle w:val="PB-SEFAZ-02"/>
        <w:numPr>
          <w:ilvl w:val="0"/>
          <w:numId w:val="0"/>
        </w:numPr>
        <w:rPr>
          <w:b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7513"/>
      </w:tblGrid>
      <w:tr w:rsidR="00B119EA" w:rsidRPr="00046B2B" w:rsidTr="00DD5637">
        <w:trPr>
          <w:trHeight w:val="425"/>
          <w:tblHeader/>
        </w:trPr>
        <w:tc>
          <w:tcPr>
            <w:tcW w:w="9214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rFonts w:eastAsia="Garamond" w:cs="Calibri"/>
                <w:b/>
                <w:sz w:val="20"/>
                <w:szCs w:val="20"/>
              </w:rPr>
            </w:pPr>
            <w:r w:rsidRPr="00046B2B">
              <w:rPr>
                <w:rFonts w:eastAsia="Garamond" w:cs="Calibri"/>
                <w:b/>
                <w:sz w:val="20"/>
                <w:szCs w:val="20"/>
              </w:rPr>
              <w:t>Requisitos Funcionais Adicionais</w:t>
            </w:r>
          </w:p>
        </w:tc>
      </w:tr>
      <w:tr w:rsidR="00B119EA" w:rsidRPr="00046B2B" w:rsidTr="00DD5637">
        <w:trPr>
          <w:trHeight w:val="324"/>
          <w:tblHeader/>
        </w:trPr>
        <w:tc>
          <w:tcPr>
            <w:tcW w:w="9214" w:type="dxa"/>
            <w:gridSpan w:val="3"/>
            <w:vMerge/>
            <w:shd w:val="clear" w:color="auto" w:fill="BFBFBF" w:themeFill="background1" w:themeFillShade="BF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</w:p>
        </w:tc>
      </w:tr>
      <w:tr w:rsidR="00B119EA" w:rsidRPr="00046B2B" w:rsidTr="00DD5637">
        <w:trPr>
          <w:tblHeader/>
        </w:trPr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rFonts w:eastAsia="Garamond" w:cs="Calibri"/>
                <w:b/>
                <w:sz w:val="20"/>
                <w:szCs w:val="20"/>
              </w:rPr>
            </w:pPr>
            <w:r w:rsidRPr="00046B2B">
              <w:rPr>
                <w:rFonts w:eastAsia="Garamond" w:cs="Calibri"/>
                <w:b/>
                <w:sz w:val="20"/>
                <w:szCs w:val="20"/>
              </w:rPr>
              <w:t>Requisito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rFonts w:eastAsia="Garamond" w:cs="Calibri"/>
                <w:b/>
                <w:sz w:val="20"/>
                <w:szCs w:val="20"/>
              </w:rPr>
            </w:pPr>
            <w:r w:rsidRPr="00046B2B">
              <w:rPr>
                <w:rFonts w:eastAsia="Garamond" w:cs="Calibri"/>
                <w:b/>
                <w:sz w:val="20"/>
                <w:szCs w:val="20"/>
              </w:rPr>
              <w:t>Descrição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Sistema administrativo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Deverá possuir um sistema administrativo para controle e gerenciamento das fontes de dados</w:t>
            </w:r>
            <w:r w:rsidR="00B119EA" w:rsidRPr="00046B2B"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Arquitetura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Deverá ser desenvolvido uma camada de abstração que integrará com camadas geradas através da licença do ArcGIS que a SEPLAN já possui.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 xml:space="preserve">Múltiplas fontes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Deverá ser possível ao usuário selecionar a escala dos dados que ele deseja realizar o d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ownload</w:t>
            </w:r>
            <w:r w:rsidRPr="00C032E0">
              <w:rPr>
                <w:rFonts w:eastAsia="Garamond" w:cs="Calibri"/>
                <w:sz w:val="20"/>
                <w:szCs w:val="20"/>
              </w:rPr>
              <w:t>. (Deverá ser desenvolvido uma funcionalidade que permita isso).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Integração com os dados do ZEE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Deverá haver integração com os dados do ZEE já desenvolvidos pela SEPLAN</w:t>
            </w:r>
            <w:r>
              <w:rPr>
                <w:rFonts w:eastAsia="Garamond" w:cs="Calibri"/>
                <w:sz w:val="20"/>
                <w:szCs w:val="20"/>
              </w:rPr>
              <w:t>, considerando aspectos cartográficos (projeção, escala, simbologia, layouts temáticos).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Busca de Metadados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Permitir que os usuários busquem metadados sobre o acervo de dados geoespaciais disponível, utilizando o catálogo de metadados compatíveis com os padrões OGC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(Open Geospatial Consortium</w:t>
            </w:r>
            <w:r w:rsidRPr="00C032E0">
              <w:rPr>
                <w:rFonts w:eastAsia="Garamond" w:cs="Calibri"/>
                <w:sz w:val="20"/>
                <w:szCs w:val="20"/>
              </w:rPr>
              <w:t>), e tenham a oportunidade de avaliar a adequação dos conjuntos de dados existentes a seus propósitos. As buscas poderão ser feitas considerando qualquer um dos atributos existentes no banco de metadados.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Visualização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Direcionar os usuários a acessar os dados geoespaciais localizados no catálogo, para visualização direta ou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download</w:t>
            </w:r>
            <w:r w:rsidRPr="00C032E0">
              <w:rPr>
                <w:rFonts w:eastAsia="Garamond" w:cs="Calibri"/>
                <w:sz w:val="20"/>
                <w:szCs w:val="20"/>
              </w:rPr>
              <w:t>, como camada</w:t>
            </w:r>
            <w:r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Atualização de Metadados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Permitir o acesso, desde que devidamente autorizado, ao Sistema de Metadados Geoespaciais, de modo a facilitar a atualização remota dos metadados por parte dos respectivos provedores. Esse acesso deve ser realizado de forma segura, isto é, sujeito a cadastramento prévio e senha de acesso.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Acesso distribuído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Permitir a visualização de dados armazenados de forma distribuída e em diversos sistemas de projeção e coordenadas, com conversão para visualização em tempo de execução. Esses dados podem estar disponíveis em serviços Web ou para acesso direto, por meio de uma URL armazenada no catálogo de metadados. O usuário poderá selecionar, ativar e desativar camadas para visualização, sendo que cada camada ou conjunto de camadas pode provir de uma diferente fonte de informação, a partir do acervo definido pelo catálogo de metadados</w:t>
            </w:r>
            <w:r w:rsidR="00B119EA" w:rsidRPr="00046B2B"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Guia Miniatura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Possuir uma visualização de mapa chave, complementar à da janela principal de visualização, com o intuito de indicar ao usuário o posicionamento do conteúdo atual da janela em relação ao mapa do Estado do Tocantins</w:t>
            </w:r>
            <w:r w:rsidR="00B119EA" w:rsidRPr="00046B2B"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Enquadramento rápido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Permitir o enquadramento rápido da janela de visualização aos limites de um município do Estado do Tocantins, a partir da digitação de seu nome, bem como a partir de coordenadas geográficas, </w:t>
            </w:r>
            <w:r>
              <w:rPr>
                <w:rFonts w:eastAsia="Garamond" w:cs="Calibri"/>
                <w:sz w:val="20"/>
                <w:szCs w:val="20"/>
              </w:rPr>
              <w:t>código de localização do IBGE,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nome de localidade e nome de elemento fisiográfico</w:t>
            </w:r>
            <w:r w:rsidR="00B119EA" w:rsidRPr="00046B2B"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Busca rápida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Permitir a busca geográfica por coordenada, </w:t>
            </w:r>
            <w:r>
              <w:rPr>
                <w:rFonts w:eastAsia="Garamond" w:cs="Calibri"/>
                <w:sz w:val="20"/>
                <w:szCs w:val="20"/>
              </w:rPr>
              <w:t>código de localização municipal do IBGE</w:t>
            </w:r>
            <w:r w:rsidRPr="00C032E0">
              <w:rPr>
                <w:rFonts w:eastAsia="Garamond" w:cs="Calibri"/>
                <w:sz w:val="20"/>
                <w:szCs w:val="20"/>
              </w:rPr>
              <w:t>, sistema viário, localidade, objetos do meio físico como: hidrografia (rios e represas), geomorfologia (praias, morros e pontas)</w:t>
            </w:r>
            <w:r>
              <w:rPr>
                <w:rFonts w:eastAsia="Garamond" w:cs="Calibri"/>
                <w:sz w:val="20"/>
                <w:szCs w:val="20"/>
              </w:rPr>
              <w:t>, contidos nas informações fornecidas pela Contratante</w:t>
            </w:r>
            <w:r w:rsidR="00B119EA" w:rsidRPr="00046B2B"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FC26C5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CRUD vetor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FC26C5" w:rsidP="00274ECC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Ter mecanismos para inserção, atualização, exclusão, edição das tabelas de dados (incorporação de atributos e criação de campos na tabela) dos elementos em formato vetor (ponto, linha e polígono) que formam a base de busca e localização no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 xml:space="preserve"> WebGIS.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Gerais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Permitir a busca por meio de consulta espacial e alfanumérica </w:t>
            </w:r>
            <w:r>
              <w:rPr>
                <w:rFonts w:eastAsia="Garamond" w:cs="Calibri"/>
                <w:sz w:val="20"/>
                <w:szCs w:val="20"/>
              </w:rPr>
              <w:t>à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base de dados </w:t>
            </w:r>
            <w:r>
              <w:rPr>
                <w:rFonts w:eastAsia="Garamond" w:cs="Calibri"/>
                <w:sz w:val="20"/>
                <w:szCs w:val="20"/>
              </w:rPr>
              <w:t>geográficos e estatística fornecida pela Contratante</w:t>
            </w:r>
            <w:r w:rsidRPr="00C032E0"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Gerais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Permitir realizar medições rápidas de distância, buffer e área.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Gerais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Possuir um link para facilitar a produção de saída impressa do resultado da visualização</w:t>
            </w:r>
            <w:r>
              <w:rPr>
                <w:rFonts w:eastAsia="Garamond" w:cs="Calibri"/>
                <w:sz w:val="20"/>
                <w:szCs w:val="20"/>
              </w:rPr>
              <w:t xml:space="preserve"> na tela do computador</w:t>
            </w:r>
            <w:r w:rsidRPr="00C032E0">
              <w:rPr>
                <w:rFonts w:eastAsia="Garamond" w:cs="Calibri"/>
                <w:sz w:val="20"/>
                <w:szCs w:val="20"/>
              </w:rPr>
              <w:t>, usando um modelo especialmente desenvolvido para o sistema.</w:t>
            </w:r>
            <w:r>
              <w:rPr>
                <w:rFonts w:eastAsia="Garamond" w:cs="Calibri"/>
                <w:sz w:val="20"/>
                <w:szCs w:val="20"/>
              </w:rPr>
              <w:t xml:space="preserve"> </w:t>
            </w:r>
            <w:r w:rsidRPr="009E6597">
              <w:rPr>
                <w:rFonts w:eastAsia="Garamond" w:cs="Calibri"/>
                <w:sz w:val="20"/>
                <w:szCs w:val="20"/>
              </w:rPr>
              <w:t>Para salvar ou imprimir uma área desejada no visualizado é necessário preencher as informações da caixa de impressão e escolher o tipo de modelo de layout e formato de arquivos (JPEG, TIF, PDF) predefinidos no sistema. O resultado terá as camadas escolhidas, as coordenadas geográficas e a respectiva legenda</w:t>
            </w:r>
            <w:r>
              <w:rPr>
                <w:rFonts w:eastAsia="Garamond" w:cs="Calibri"/>
                <w:sz w:val="20"/>
                <w:szCs w:val="20"/>
              </w:rPr>
              <w:t>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Página de Ajuda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274ECC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Prover link para uma página de orientações básicas sobre o uso do sistema. Essa página deve ser construída pela empresa contratada, como parte da documentação de uso do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WebGIS</w:t>
            </w:r>
            <w:r w:rsidRPr="00C032E0">
              <w:rPr>
                <w:rStyle w:val="Refdecomentrio"/>
                <w:sz w:val="20"/>
                <w:szCs w:val="20"/>
              </w:rPr>
              <w:t xml:space="preserve"> .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A mesma deverá conter tanto orientações sobre a operação das funções do sistema, quantas informações sobre o conteúdo do sistema de gerenciamento de metadados e o funcionamento do serviço web de catálogo (CSW). O link será sensível ao contexto, de modo a direcionar o usuário à página provavelmente mais relevante para a operação no momento de seu acionamento.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Página de Contato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Prover uma página para contato com a administração do sistema, para esclarecimento de dúvidas, registro de reclamações ou indicação de problemas na operação. Um formulário incorporado a essa página deverá gerar uma mensagem de correio eletrônico para os administradores do sistema. Cada mensagem será individualmente identificada com um número de ticket e uma marcação temporal (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timestamp</w:t>
            </w:r>
            <w:r w:rsidRPr="00C032E0">
              <w:rPr>
                <w:rFonts w:eastAsia="Garamond" w:cs="Calibri"/>
                <w:sz w:val="20"/>
                <w:szCs w:val="20"/>
              </w:rPr>
              <w:t>), de modo a facilitar o acompanhamento do tratamento que for dado ao contato.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FAQ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Prover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link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para uma página de perguntas frequentes, que será mantida pela equipe da contratante.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Padrão Visual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Seguir o padrão vigente de construção de portais do Governo do Estado do Tocantins. Caso haja necessidade de flexibilizar alguma recomendação, a empresa contratada deverá apresentar justificativa prévia, para aprovação por parte do Contratante.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Log analítico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Prover recursos para acompanhamento e contabilização do uso do sistema, apresentando resultados como a quantidade de acessos em um determinado período, horário de maior concentração de acessos, e outros que permitam um melhor dimensionamento dos recursos computacionais alocados ao sistema.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Segurança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Seguir as recomendações vigentes de Segurança da Informação do Governo do Estado do Tocantins.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Padrões de dados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Seguir as regras do modelo corporativo do Estado e os padrões de nomenclatura de dados do Governo do Estado do Tocantins.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PCN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Utilizar padrões de interoperabilidade, metadados, e de difusão de dados geoespaciais em conformidade com a Política Cartográfica Nacional;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>Mapas</w:t>
            </w:r>
            <w:r>
              <w:rPr>
                <w:rFonts w:eastAsia="Garamond" w:cs="Calibri"/>
                <w:sz w:val="20"/>
                <w:szCs w:val="20"/>
              </w:rPr>
              <w:t xml:space="preserve"> KML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O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software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deverá possuir compatibilidade com o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Google Earth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, ou seja, deve ser possível importar e exportar o formato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kml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para visualização dos dados.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Sistema Administrativo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No sistema administrativo deverá ser possível ao usuário realizar o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upload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e consultas no formato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kml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e extensões afins (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shp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e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csv</w:t>
            </w:r>
            <w:r w:rsidRPr="00C032E0">
              <w:rPr>
                <w:rFonts w:eastAsia="Garamond" w:cs="Calibri"/>
                <w:sz w:val="20"/>
                <w:szCs w:val="20"/>
              </w:rPr>
              <w:t>).</w:t>
            </w:r>
          </w:p>
        </w:tc>
      </w:tr>
      <w:tr w:rsidR="00B119EA" w:rsidRPr="00046B2B" w:rsidTr="00DD5637">
        <w:tc>
          <w:tcPr>
            <w:tcW w:w="426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 w:rsidRPr="00046B2B">
              <w:rPr>
                <w:rFonts w:eastAsia="Garamond" w:cs="Calibri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rPr>
                <w:rFonts w:eastAsia="Garamond" w:cs="Calibri"/>
                <w:sz w:val="20"/>
                <w:szCs w:val="20"/>
              </w:rPr>
            </w:pPr>
            <w:r>
              <w:rPr>
                <w:rFonts w:eastAsia="Garamond" w:cs="Calibri"/>
                <w:sz w:val="20"/>
                <w:szCs w:val="20"/>
              </w:rPr>
              <w:t>Exportação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119EA" w:rsidRPr="00046B2B" w:rsidRDefault="00091A1E" w:rsidP="006E7CEE">
            <w:pPr>
              <w:spacing w:before="40" w:after="40"/>
              <w:jc w:val="both"/>
              <w:rPr>
                <w:rFonts w:eastAsia="Garamond" w:cs="Calibri"/>
                <w:sz w:val="20"/>
                <w:szCs w:val="20"/>
              </w:rPr>
            </w:pPr>
            <w:r w:rsidRPr="00C032E0">
              <w:rPr>
                <w:rFonts w:eastAsia="Garamond" w:cs="Calibri"/>
                <w:sz w:val="20"/>
                <w:szCs w:val="20"/>
              </w:rPr>
              <w:t xml:space="preserve">Arquivos gerados devem ser compatíveis com os formatos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shapefile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,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DWG</w:t>
            </w:r>
            <w:r w:rsidRPr="00C032E0">
              <w:rPr>
                <w:rFonts w:eastAsia="Garamond" w:cs="Calibri"/>
                <w:sz w:val="20"/>
                <w:szCs w:val="20"/>
              </w:rPr>
              <w:t xml:space="preserve"> e </w:t>
            </w:r>
            <w:r w:rsidRPr="00C032E0">
              <w:rPr>
                <w:rFonts w:eastAsia="Garamond" w:cs="Calibri"/>
                <w:i/>
                <w:sz w:val="20"/>
                <w:szCs w:val="20"/>
              </w:rPr>
              <w:t>DXF.</w:t>
            </w:r>
          </w:p>
        </w:tc>
      </w:tr>
    </w:tbl>
    <w:p w:rsidR="005509C4" w:rsidRDefault="005509C4" w:rsidP="005509C4">
      <w:pPr>
        <w:pStyle w:val="PB-SEFAZ-02"/>
        <w:numPr>
          <w:ilvl w:val="0"/>
          <w:numId w:val="0"/>
        </w:numPr>
      </w:pPr>
    </w:p>
    <w:p w:rsidR="00B119EA" w:rsidRDefault="00091A1E" w:rsidP="00046B2B">
      <w:pPr>
        <w:pStyle w:val="PB-SEFAZ-02"/>
        <w:spacing w:after="120"/>
      </w:pPr>
      <w:r>
        <w:t xml:space="preserve"> Requisitos não funcionais</w:t>
      </w:r>
    </w:p>
    <w:p w:rsidR="00B119EA" w:rsidRPr="00091A1E" w:rsidRDefault="00091A1E" w:rsidP="00046B2B">
      <w:pPr>
        <w:pStyle w:val="PB-SEFAZ-02"/>
        <w:numPr>
          <w:ilvl w:val="2"/>
          <w:numId w:val="2"/>
        </w:numPr>
        <w:spacing w:after="120"/>
        <w:rPr>
          <w:b w:val="0"/>
        </w:rPr>
      </w:pPr>
      <w:r w:rsidRPr="005509C4">
        <w:rPr>
          <w:rFonts w:cs="Arial"/>
          <w:b w:val="0"/>
          <w:color w:val="000000"/>
          <w:spacing w:val="-2"/>
          <w:lang w:eastAsia="pt-BR"/>
        </w:rPr>
        <w:t>Os requisitos de entrega devem ser implantados em sua totalidade na primeira etapa de instalação do sistema, pois são parte fundamental para o perfeito funcionamento do processo de informatização proposto. Abaixo segue a relação dos requisitos não funcionais.</w:t>
      </w:r>
    </w:p>
    <w:p w:rsidR="00091A1E" w:rsidRDefault="00091A1E" w:rsidP="00091A1E">
      <w:pPr>
        <w:pStyle w:val="PB-SEFAZ-02"/>
        <w:numPr>
          <w:ilvl w:val="0"/>
          <w:numId w:val="0"/>
        </w:numPr>
        <w:spacing w:after="120"/>
        <w:rPr>
          <w:rFonts w:cs="Arial"/>
          <w:b w:val="0"/>
          <w:color w:val="000000"/>
          <w:spacing w:val="-2"/>
          <w:lang w:eastAsia="pt-BR"/>
        </w:rPr>
      </w:pP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989"/>
      </w:tblGrid>
      <w:tr w:rsidR="00091A1E" w:rsidRPr="00C032E0" w:rsidTr="009A39C7">
        <w:trPr>
          <w:trHeight w:val="269"/>
          <w:tblHeader/>
          <w:jc w:val="center"/>
        </w:trPr>
        <w:tc>
          <w:tcPr>
            <w:tcW w:w="8609" w:type="dxa"/>
            <w:gridSpan w:val="2"/>
            <w:vMerge w:val="restart"/>
            <w:shd w:val="clear" w:color="auto" w:fill="E7E6E6"/>
            <w:vAlign w:val="center"/>
          </w:tcPr>
          <w:p w:rsidR="00091A1E" w:rsidRPr="00C032E0" w:rsidRDefault="00091A1E" w:rsidP="00671683">
            <w:pPr>
              <w:keepNext/>
              <w:jc w:val="center"/>
              <w:rPr>
                <w:rFonts w:eastAsia="Garamond" w:cs="Calibri"/>
                <w:b/>
              </w:rPr>
            </w:pPr>
            <w:r w:rsidRPr="00C032E0">
              <w:rPr>
                <w:rFonts w:eastAsia="Garamond" w:cs="Calibri"/>
                <w:b/>
              </w:rPr>
              <w:t>Requisitos Não Funcionais</w:t>
            </w:r>
          </w:p>
        </w:tc>
      </w:tr>
      <w:tr w:rsidR="00091A1E" w:rsidRPr="00C032E0" w:rsidTr="009A39C7">
        <w:trPr>
          <w:trHeight w:val="269"/>
          <w:tblHeader/>
          <w:jc w:val="center"/>
        </w:trPr>
        <w:tc>
          <w:tcPr>
            <w:tcW w:w="8609" w:type="dxa"/>
            <w:gridSpan w:val="2"/>
            <w:vMerge/>
            <w:shd w:val="clear" w:color="auto" w:fill="E7E6E6"/>
          </w:tcPr>
          <w:p w:rsidR="00091A1E" w:rsidRPr="00C032E0" w:rsidRDefault="00091A1E" w:rsidP="00671683">
            <w:pPr>
              <w:keepNext/>
              <w:rPr>
                <w:rFonts w:eastAsia="Garamond" w:cs="Calibri"/>
                <w:b/>
              </w:rPr>
            </w:pPr>
          </w:p>
        </w:tc>
      </w:tr>
      <w:tr w:rsidR="00091A1E" w:rsidRPr="00C032E0" w:rsidTr="009A39C7">
        <w:trPr>
          <w:tblHeader/>
          <w:jc w:val="center"/>
        </w:trPr>
        <w:tc>
          <w:tcPr>
            <w:tcW w:w="620" w:type="dxa"/>
            <w:shd w:val="clear" w:color="auto" w:fill="E7E6E6"/>
            <w:vAlign w:val="center"/>
          </w:tcPr>
          <w:p w:rsidR="00091A1E" w:rsidRPr="00C032E0" w:rsidRDefault="00091A1E" w:rsidP="00671683">
            <w:pPr>
              <w:keepNext/>
              <w:spacing w:before="40" w:after="40"/>
              <w:jc w:val="center"/>
              <w:rPr>
                <w:rFonts w:eastAsia="Garamond" w:cs="Calibri"/>
                <w:b/>
              </w:rPr>
            </w:pPr>
          </w:p>
        </w:tc>
        <w:tc>
          <w:tcPr>
            <w:tcW w:w="7989" w:type="dxa"/>
            <w:shd w:val="clear" w:color="auto" w:fill="E7E6E6"/>
            <w:vAlign w:val="center"/>
          </w:tcPr>
          <w:p w:rsidR="00091A1E" w:rsidRPr="00C032E0" w:rsidRDefault="00091A1E" w:rsidP="00671683">
            <w:pPr>
              <w:keepNext/>
              <w:spacing w:before="40" w:after="40"/>
              <w:rPr>
                <w:rFonts w:eastAsia="Garamond" w:cs="Calibri"/>
                <w:b/>
              </w:rPr>
            </w:pPr>
            <w:r w:rsidRPr="00C032E0">
              <w:rPr>
                <w:rFonts w:eastAsia="Garamond" w:cs="Calibri"/>
                <w:b/>
              </w:rPr>
              <w:t>Descrição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 xml:space="preserve">Deve utilizar banco de dados com licença </w:t>
            </w:r>
            <w:r w:rsidRPr="00C032E0">
              <w:rPr>
                <w:rFonts w:eastAsia="Garamond" w:cs="Calibri"/>
                <w:i/>
              </w:rPr>
              <w:t>SGBD</w:t>
            </w:r>
            <w:r w:rsidRPr="00C032E0">
              <w:rPr>
                <w:rFonts w:eastAsia="Garamond" w:cs="Calibri"/>
              </w:rPr>
              <w:t xml:space="preserve"> (</w:t>
            </w:r>
            <w:r w:rsidRPr="00C032E0">
              <w:rPr>
                <w:rFonts w:eastAsia="Garamond" w:cs="Calibri"/>
                <w:i/>
              </w:rPr>
              <w:t>PostgreSQL</w:t>
            </w:r>
            <w:r w:rsidRPr="00C032E0">
              <w:rPr>
                <w:rFonts w:eastAsia="Garamond" w:cs="Calibri"/>
              </w:rPr>
              <w:t xml:space="preserve"> com sua extensão espacial </w:t>
            </w:r>
            <w:r w:rsidRPr="00C032E0">
              <w:rPr>
                <w:rFonts w:eastAsia="Garamond" w:cs="Calibri"/>
                <w:i/>
              </w:rPr>
              <w:t>PostGIS</w:t>
            </w:r>
            <w:r w:rsidRPr="00C032E0">
              <w:rPr>
                <w:rFonts w:eastAsia="Garamond" w:cs="Calibri"/>
              </w:rPr>
              <w:t>).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2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 xml:space="preserve">Deve ser utilizada linguagem e </w:t>
            </w:r>
            <w:r w:rsidRPr="00C032E0">
              <w:rPr>
                <w:rFonts w:eastAsia="Garamond" w:cs="Calibri"/>
                <w:i/>
              </w:rPr>
              <w:t>frameworks</w:t>
            </w:r>
            <w:r w:rsidRPr="00C032E0">
              <w:rPr>
                <w:rFonts w:eastAsia="Garamond" w:cs="Calibri"/>
              </w:rPr>
              <w:t xml:space="preserve"> de código-fonte aberto.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3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As informações devem ser mostradas no mapa através de camadas.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4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possuir mais de um tipo de mapa de fundo para apresentação das camadas.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5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 xml:space="preserve">Deve possuir a opção de </w:t>
            </w:r>
            <w:r w:rsidRPr="00C032E0">
              <w:rPr>
                <w:rFonts w:eastAsia="Garamond" w:cs="Calibri"/>
                <w:i/>
              </w:rPr>
              <w:t>favoritar</w:t>
            </w:r>
            <w:r w:rsidRPr="00C032E0">
              <w:rPr>
                <w:rFonts w:eastAsia="Garamond" w:cs="Calibri"/>
              </w:rPr>
              <w:t xml:space="preserve"> os filtros realizados.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6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ser possível ao usuário realizar o cruzamento entre qualquer camada adicionada.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7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possuir a comparação de informações entre municípios, e regiões.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8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ser possível realizar a pesquisa através de uma área (retângulo ou polígono).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9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ser possível visualizar as informações agrupadas por cluster (por área geográfica, região e município).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10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ser possível realizar filtros de acordo com o tipo de informação (ano, tipo de informação ou status).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11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possuir a base dados GEO do IBGE do Estado do Tocantins.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12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possuir mapa de calor para a visualização de informações.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13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 xml:space="preserve">Deve possuir a visualização das informações em formato de </w:t>
            </w:r>
            <w:r w:rsidRPr="00C032E0">
              <w:rPr>
                <w:rFonts w:eastAsia="Garamond" w:cs="Calibri"/>
                <w:i/>
              </w:rPr>
              <w:t>tile</w:t>
            </w:r>
            <w:r w:rsidRPr="00C032E0">
              <w:rPr>
                <w:rFonts w:eastAsia="Garamond" w:cs="Calibri"/>
              </w:rPr>
              <w:t xml:space="preserve"> para camadas do tipo polígono/linha e marcadores para camadas do tipo ponto.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14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possuir um painel com informações com o perfil de cada município (população, dados econômicos entre outros).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15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possuir um módulo de segurança para o controle de usuários.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16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 xml:space="preserve">Deve possuir integração para autenticação e cadastro de usuários através de serviços do </w:t>
            </w:r>
            <w:r w:rsidRPr="00C032E0">
              <w:rPr>
                <w:rFonts w:eastAsia="Garamond" w:cs="Calibri"/>
                <w:i/>
              </w:rPr>
              <w:t>Facebook</w:t>
            </w:r>
            <w:r w:rsidRPr="00C032E0">
              <w:rPr>
                <w:rFonts w:eastAsia="Garamond" w:cs="Calibri"/>
              </w:rPr>
              <w:t xml:space="preserve"> e </w:t>
            </w:r>
            <w:r w:rsidRPr="00C032E0">
              <w:rPr>
                <w:rFonts w:eastAsia="Garamond" w:cs="Calibri"/>
                <w:i/>
              </w:rPr>
              <w:t>Google.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17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permitir a integração com webservices da SEPLAN.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18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 xml:space="preserve">As informações de banco de dados devem ficar armazenadas no servidor dentro da SEPLAN. Não deverá ser realizado o </w:t>
            </w:r>
            <w:r w:rsidRPr="00C032E0">
              <w:rPr>
                <w:rFonts w:eastAsia="Garamond" w:cs="Calibri"/>
                <w:i/>
              </w:rPr>
              <w:t>upload</w:t>
            </w:r>
            <w:r w:rsidRPr="00C032E0">
              <w:rPr>
                <w:rFonts w:eastAsia="Garamond" w:cs="Calibri"/>
              </w:rPr>
              <w:t xml:space="preserve"> das informações para um servidor externo a secretaria.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19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possuir ferramentas como zoom (ampliar e reduzir), pan (deslocamento), desativação e ativação de camadas, indicação das coordenadas, alteração da exibição das camadas na tela, opção de remover uma ou todas as camadas.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20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possuir legenda das camadas.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21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ser possível realizar filtros dentro das camadas.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22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Deve ser possível realizar pesquisa pelo nome da camada.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23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 xml:space="preserve">Deve ser possível visualizar os dados no formato de marcadores ou </w:t>
            </w:r>
            <w:r w:rsidRPr="00C032E0">
              <w:rPr>
                <w:rFonts w:eastAsia="Garamond" w:cs="Calibri"/>
                <w:i/>
              </w:rPr>
              <w:t>buffer</w:t>
            </w:r>
            <w:r w:rsidRPr="00C032E0">
              <w:rPr>
                <w:rFonts w:eastAsia="Garamond" w:cs="Calibri"/>
              </w:rPr>
              <w:t xml:space="preserve"> caso a geometria seja do tipo ponto.</w:t>
            </w:r>
          </w:p>
        </w:tc>
      </w:tr>
      <w:tr w:rsidR="00091A1E" w:rsidRPr="00C032E0" w:rsidTr="009A39C7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24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091A1E" w:rsidRPr="00C032E0" w:rsidRDefault="00091A1E" w:rsidP="009A39C7">
            <w:pPr>
              <w:spacing w:before="40" w:after="40"/>
              <w:jc w:val="both"/>
              <w:rPr>
                <w:rFonts w:eastAsia="Garamond" w:cs="Calibri"/>
              </w:rPr>
            </w:pPr>
            <w:r w:rsidRPr="00C032E0">
              <w:rPr>
                <w:rFonts w:eastAsia="Garamond" w:cs="Calibri"/>
              </w:rPr>
              <w:t>As consultas devem ser carregadas no máximo em 3 segundos para camadas do tipo ponto, polígono ou linha.</w:t>
            </w:r>
          </w:p>
        </w:tc>
      </w:tr>
    </w:tbl>
    <w:p w:rsidR="00091A1E" w:rsidRPr="005509C4" w:rsidRDefault="00091A1E" w:rsidP="00091A1E">
      <w:pPr>
        <w:pStyle w:val="PB-SEFAZ-02"/>
        <w:numPr>
          <w:ilvl w:val="0"/>
          <w:numId w:val="0"/>
        </w:numPr>
        <w:spacing w:after="120"/>
        <w:rPr>
          <w:b w:val="0"/>
        </w:rPr>
      </w:pPr>
    </w:p>
    <w:p w:rsidR="00B119EA" w:rsidRDefault="00080240" w:rsidP="00046B2B">
      <w:pPr>
        <w:pStyle w:val="Default"/>
        <w:keepNext/>
        <w:widowControl w:val="0"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</w:pPr>
      <w:r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  <w:t>Prazo, Cronograma d</w:t>
      </w:r>
      <w:r w:rsidRPr="00721B21"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  <w:t>e Entr</w:t>
      </w:r>
      <w:r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  <w:t>ega de Produtos e de Pagamentos</w:t>
      </w:r>
    </w:p>
    <w:p w:rsidR="00B119EA" w:rsidRPr="005509C4" w:rsidRDefault="00091A1E" w:rsidP="00046B2B">
      <w:pPr>
        <w:pStyle w:val="PB-SEFAZ-02"/>
        <w:spacing w:after="120"/>
        <w:rPr>
          <w:b w:val="0"/>
        </w:rPr>
      </w:pPr>
      <w:r w:rsidRPr="005509C4">
        <w:rPr>
          <w:rFonts w:cs="Arial"/>
          <w:b w:val="0"/>
          <w:color w:val="000000"/>
          <w:spacing w:val="-2"/>
          <w:lang w:eastAsia="pt-BR"/>
        </w:rPr>
        <w:t xml:space="preserve">A duração prevista para os trabalhos é de </w:t>
      </w:r>
      <w:r>
        <w:rPr>
          <w:rFonts w:cs="Arial"/>
          <w:b w:val="0"/>
          <w:color w:val="000000"/>
          <w:spacing w:val="-2"/>
          <w:lang w:eastAsia="pt-BR"/>
        </w:rPr>
        <w:t>425</w:t>
      </w:r>
      <w:r w:rsidRPr="005509C4">
        <w:rPr>
          <w:rFonts w:cs="Arial"/>
          <w:b w:val="0"/>
          <w:color w:val="000000"/>
          <w:spacing w:val="-2"/>
          <w:lang w:eastAsia="pt-BR"/>
        </w:rPr>
        <w:t xml:space="preserve"> (</w:t>
      </w:r>
      <w:r>
        <w:rPr>
          <w:rFonts w:cs="Arial"/>
          <w:b w:val="0"/>
          <w:color w:val="000000"/>
          <w:spacing w:val="-2"/>
          <w:lang w:eastAsia="pt-BR"/>
        </w:rPr>
        <w:t>quatroc</w:t>
      </w:r>
      <w:r w:rsidRPr="005509C4">
        <w:rPr>
          <w:rFonts w:cs="Arial"/>
          <w:b w:val="0"/>
          <w:color w:val="000000"/>
          <w:spacing w:val="-2"/>
          <w:lang w:eastAsia="pt-BR"/>
        </w:rPr>
        <w:t xml:space="preserve">entos e </w:t>
      </w:r>
      <w:r>
        <w:rPr>
          <w:rFonts w:cs="Arial"/>
          <w:b w:val="0"/>
          <w:color w:val="000000"/>
          <w:spacing w:val="-2"/>
          <w:lang w:eastAsia="pt-BR"/>
        </w:rPr>
        <w:t>vinte</w:t>
      </w:r>
      <w:r w:rsidRPr="005509C4">
        <w:rPr>
          <w:rFonts w:cs="Arial"/>
          <w:b w:val="0"/>
          <w:color w:val="000000"/>
          <w:spacing w:val="-2"/>
          <w:lang w:eastAsia="pt-BR"/>
        </w:rPr>
        <w:t xml:space="preserve"> e cinco) dias corridos, contados a partir da ordem de serviço para início dos trabalhos.</w:t>
      </w:r>
    </w:p>
    <w:p w:rsidR="00B119EA" w:rsidRPr="005509C4" w:rsidRDefault="00091A1E" w:rsidP="00046B2B">
      <w:pPr>
        <w:pStyle w:val="PB-SEFAZ-02"/>
        <w:spacing w:after="120"/>
        <w:rPr>
          <w:b w:val="0"/>
        </w:rPr>
      </w:pPr>
      <w:r w:rsidRPr="005509C4">
        <w:rPr>
          <w:rFonts w:cs="Arial"/>
          <w:b w:val="0"/>
          <w:color w:val="000000"/>
          <w:spacing w:val="-2"/>
          <w:lang w:eastAsia="pt-BR"/>
        </w:rPr>
        <w:t>A Contratada deverá cumprir os pra</w:t>
      </w:r>
      <w:r>
        <w:rPr>
          <w:rFonts w:cs="Arial"/>
          <w:b w:val="0"/>
          <w:color w:val="000000"/>
          <w:spacing w:val="-2"/>
          <w:lang w:eastAsia="pt-BR"/>
        </w:rPr>
        <w:t>zos, conforme cronograma abaixo</w:t>
      </w:r>
      <w:r w:rsidR="00DD5637">
        <w:rPr>
          <w:rFonts w:eastAsia="Calibri" w:cs="Arial"/>
          <w:b w:val="0"/>
          <w:color w:val="000000"/>
          <w:spacing w:val="-2"/>
          <w:lang w:eastAsia="pt-BR"/>
        </w:rPr>
        <w:t>:</w:t>
      </w:r>
    </w:p>
    <w:p w:rsidR="005509C4" w:rsidRPr="005509C4" w:rsidRDefault="005509C4" w:rsidP="005509C4">
      <w:pPr>
        <w:pStyle w:val="PB-SEFAZ-02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3"/>
        <w:gridCol w:w="441"/>
        <w:gridCol w:w="441"/>
        <w:gridCol w:w="442"/>
        <w:gridCol w:w="441"/>
        <w:gridCol w:w="441"/>
        <w:gridCol w:w="442"/>
        <w:gridCol w:w="441"/>
        <w:gridCol w:w="441"/>
        <w:gridCol w:w="442"/>
      </w:tblGrid>
      <w:tr w:rsidR="00B119EA" w:rsidRPr="00046B2B" w:rsidTr="006E7CEE">
        <w:trPr>
          <w:tblHeader/>
          <w:jc w:val="center"/>
        </w:trPr>
        <w:tc>
          <w:tcPr>
            <w:tcW w:w="674" w:type="dxa"/>
            <w:vMerge w:val="restart"/>
            <w:shd w:val="clear" w:color="auto" w:fill="F2F2F2"/>
            <w:vAlign w:val="center"/>
          </w:tcPr>
          <w:p w:rsidR="00B119EA" w:rsidRPr="00046B2B" w:rsidRDefault="00B119EA" w:rsidP="00671683">
            <w:pPr>
              <w:keepNext/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53" w:type="dxa"/>
            <w:vMerge w:val="restart"/>
            <w:shd w:val="clear" w:color="auto" w:fill="F2F2F2"/>
            <w:vAlign w:val="center"/>
          </w:tcPr>
          <w:p w:rsidR="00B119EA" w:rsidRPr="00046B2B" w:rsidRDefault="00B119EA" w:rsidP="00671683">
            <w:pPr>
              <w:keepNext/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3972" w:type="dxa"/>
            <w:gridSpan w:val="9"/>
            <w:shd w:val="clear" w:color="auto" w:fill="F2F2F2"/>
          </w:tcPr>
          <w:p w:rsidR="00B119EA" w:rsidRPr="00046B2B" w:rsidRDefault="00B119EA" w:rsidP="0067168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Meses</w:t>
            </w:r>
          </w:p>
        </w:tc>
      </w:tr>
      <w:tr w:rsidR="00B119EA" w:rsidRPr="00046B2B" w:rsidTr="006E7CEE">
        <w:trPr>
          <w:tblHeader/>
          <w:jc w:val="center"/>
        </w:trPr>
        <w:tc>
          <w:tcPr>
            <w:tcW w:w="674" w:type="dxa"/>
            <w:vMerge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53" w:type="dxa"/>
            <w:vMerge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" w:type="dxa"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2" w:type="dxa"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" w:type="dxa"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" w:type="dxa"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dxa"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" w:type="dxa"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" w:type="dxa"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442" w:type="dxa"/>
            <w:shd w:val="clear" w:color="auto" w:fill="F2F2F2"/>
          </w:tcPr>
          <w:p w:rsidR="00B119EA" w:rsidRPr="00046B2B" w:rsidRDefault="00B119EA" w:rsidP="006E7CE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46B2B">
              <w:rPr>
                <w:b/>
                <w:sz w:val="20"/>
                <w:szCs w:val="20"/>
              </w:rPr>
              <w:t>12</w:t>
            </w:r>
          </w:p>
        </w:tc>
      </w:tr>
      <w:tr w:rsidR="00B119EA" w:rsidRPr="00046B2B" w:rsidTr="00671683">
        <w:trPr>
          <w:trHeight w:val="594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1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Implantação do sistema com os requisitos funcionais e não funcionais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B119EA" w:rsidRPr="00046B2B" w:rsidTr="0067168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2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Implantação dos requisitos adicionais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D9D9D9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B119EA" w:rsidRPr="00046B2B" w:rsidTr="00671683">
        <w:trPr>
          <w:trHeight w:val="39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3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 xml:space="preserve">Capacitação de técnicos da Contratante </w:t>
            </w:r>
            <w:r w:rsidRPr="000E2B98">
              <w:rPr>
                <w:sz w:val="20"/>
                <w:szCs w:val="20"/>
              </w:rPr>
              <w:t xml:space="preserve">(15 a 20 </w:t>
            </w:r>
            <w:r w:rsidRPr="00046B2B">
              <w:rPr>
                <w:sz w:val="20"/>
                <w:szCs w:val="20"/>
              </w:rPr>
              <w:t>usuários)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D9D9D9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B119EA" w:rsidRPr="00046B2B" w:rsidTr="00671683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4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Cadastramento de todas as fontes de dados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B119EA" w:rsidRPr="00046B2B" w:rsidTr="006E7CEE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5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Serviço continuado de suporte técnico, manutenção corretiva e atualização tecnológica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D9D9D9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D9D9D9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B119EA" w:rsidRPr="00046B2B" w:rsidTr="006E7CEE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6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46B2B">
              <w:rPr>
                <w:sz w:val="20"/>
                <w:szCs w:val="20"/>
              </w:rPr>
              <w:t>Transferência de tecnologia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:rsidR="00B119EA" w:rsidRPr="00046B2B" w:rsidRDefault="00B119EA" w:rsidP="006E7CE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5509C4" w:rsidRDefault="005509C4" w:rsidP="005509C4">
      <w:pPr>
        <w:pStyle w:val="PB-SEFAZ-02"/>
        <w:numPr>
          <w:ilvl w:val="0"/>
          <w:numId w:val="0"/>
        </w:numPr>
        <w:rPr>
          <w:b w:val="0"/>
          <w:lang w:eastAsia="pt-BR"/>
        </w:rPr>
      </w:pPr>
    </w:p>
    <w:p w:rsidR="00B119EA" w:rsidRDefault="00091A1E" w:rsidP="00046B2B">
      <w:pPr>
        <w:pStyle w:val="PB-SEFAZ-02"/>
        <w:spacing w:after="120"/>
        <w:rPr>
          <w:b w:val="0"/>
          <w:lang w:eastAsia="pt-BR"/>
        </w:rPr>
      </w:pPr>
      <w:r w:rsidRPr="005509C4">
        <w:rPr>
          <w:b w:val="0"/>
          <w:lang w:eastAsia="pt-BR"/>
        </w:rPr>
        <w:t>Os pagamentos ocorrerão ao término dos serviços realizados e/ou produtos entregues, mediante apresentação de relatório de execução e posterior aceitação por parte da equipe técnica da Contratante. Os percentuais pagos por item a serem executados e/ou entregues estão definidos abaixo.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2"/>
        <w:gridCol w:w="1330"/>
        <w:gridCol w:w="1143"/>
      </w:tblGrid>
      <w:tr w:rsidR="00671683" w:rsidTr="00671683">
        <w:trPr>
          <w:tblHeader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1683" w:rsidRDefault="006716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1683" w:rsidRDefault="006716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1683" w:rsidRDefault="0067168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Dias</w:t>
            </w:r>
          </w:p>
        </w:tc>
      </w:tr>
      <w:tr w:rsidR="00671683" w:rsidTr="00671683">
        <w:trPr>
          <w:trHeight w:val="418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Implantação do sistema com requisitos funcionais e não funcionais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40%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30</w:t>
            </w:r>
          </w:p>
        </w:tc>
      </w:tr>
      <w:tr w:rsidR="00671683" w:rsidTr="00671683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Implantação dos requisitos adicionais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25%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60</w:t>
            </w:r>
          </w:p>
        </w:tc>
      </w:tr>
      <w:tr w:rsidR="00671683" w:rsidTr="00671683">
        <w:trPr>
          <w:trHeight w:val="390"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Capacitação de usuários (15 a 20 usuários)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4%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90</w:t>
            </w:r>
          </w:p>
        </w:tc>
      </w:tr>
      <w:tr w:rsidR="00671683" w:rsidTr="00671683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Cadastramento de novas fontes de dados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10%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120</w:t>
            </w:r>
          </w:p>
        </w:tc>
      </w:tr>
      <w:tr w:rsidR="00671683" w:rsidTr="00671683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Serviços continuados - mês 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150</w:t>
            </w:r>
          </w:p>
        </w:tc>
      </w:tr>
      <w:tr w:rsidR="00671683" w:rsidTr="00671683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Serviços continuados - mês 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180</w:t>
            </w:r>
          </w:p>
        </w:tc>
      </w:tr>
      <w:tr w:rsidR="00671683" w:rsidTr="00671683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Serviços continuados - mês 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210</w:t>
            </w:r>
          </w:p>
        </w:tc>
      </w:tr>
      <w:tr w:rsidR="00671683" w:rsidTr="00671683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Serviços continuados - mês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240</w:t>
            </w:r>
          </w:p>
        </w:tc>
      </w:tr>
      <w:tr w:rsidR="00671683" w:rsidTr="00671683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Serviços continuados - mês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270</w:t>
            </w:r>
          </w:p>
        </w:tc>
      </w:tr>
      <w:tr w:rsidR="00671683" w:rsidTr="00671683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Serviços continuados - mês 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300</w:t>
            </w:r>
          </w:p>
        </w:tc>
      </w:tr>
      <w:tr w:rsidR="00671683" w:rsidTr="00671683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</w:pPr>
            <w:r>
              <w:t>Transferência de tecnologia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3" w:rsidRDefault="00671683">
            <w:pPr>
              <w:spacing w:before="40" w:after="40"/>
              <w:jc w:val="center"/>
            </w:pPr>
            <w:r>
              <w:t>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3" w:rsidRDefault="00671683">
            <w:pPr>
              <w:spacing w:before="40" w:after="40"/>
              <w:jc w:val="center"/>
            </w:pPr>
            <w:r>
              <w:t>300</w:t>
            </w:r>
          </w:p>
        </w:tc>
      </w:tr>
    </w:tbl>
    <w:p w:rsidR="005509C4" w:rsidRPr="005509C4" w:rsidRDefault="005509C4" w:rsidP="005509C4">
      <w:pPr>
        <w:pStyle w:val="PB-SEFAZ-02"/>
        <w:numPr>
          <w:ilvl w:val="0"/>
          <w:numId w:val="0"/>
        </w:numPr>
        <w:rPr>
          <w:b w:val="0"/>
          <w:lang w:eastAsia="pt-BR"/>
        </w:rPr>
      </w:pPr>
    </w:p>
    <w:p w:rsidR="00B119EA" w:rsidRDefault="00080240" w:rsidP="00046B2B">
      <w:pPr>
        <w:pStyle w:val="Default"/>
        <w:keepNext/>
        <w:widowControl w:val="0"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</w:pPr>
      <w:r w:rsidRPr="00721B21"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  <w:t xml:space="preserve">Apresentação </w:t>
      </w:r>
      <w:r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  <w:t>d</w:t>
      </w:r>
      <w:r w:rsidRPr="00721B21"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  <w:t>os Produtos</w:t>
      </w:r>
    </w:p>
    <w:p w:rsidR="00B119EA" w:rsidRPr="005509C4" w:rsidRDefault="00B119EA" w:rsidP="00046B2B">
      <w:pPr>
        <w:pStyle w:val="PB-SEFAZ-02"/>
        <w:spacing w:after="120"/>
        <w:rPr>
          <w:b w:val="0"/>
        </w:rPr>
      </w:pPr>
      <w:r w:rsidRPr="005509C4">
        <w:rPr>
          <w:rFonts w:eastAsia="Calibri" w:cs="Arial"/>
          <w:b w:val="0"/>
          <w:color w:val="000000"/>
          <w:spacing w:val="-2"/>
          <w:lang w:eastAsia="pt-BR"/>
        </w:rPr>
        <w:t>Todos os produtos objeto deste Termo de Referência deverão ser apresentados da seguinte forma:</w:t>
      </w:r>
    </w:p>
    <w:p w:rsidR="00B119EA" w:rsidRPr="005509C4" w:rsidRDefault="00091A1E" w:rsidP="00046B2B">
      <w:pPr>
        <w:pStyle w:val="PB-SEFAZ-02"/>
        <w:numPr>
          <w:ilvl w:val="2"/>
          <w:numId w:val="2"/>
        </w:numPr>
        <w:spacing w:after="120"/>
        <w:rPr>
          <w:b w:val="0"/>
        </w:rPr>
      </w:pPr>
      <w:r w:rsidRPr="002108AF">
        <w:rPr>
          <w:rFonts w:cs="Arial"/>
          <w:b w:val="0"/>
          <w:color w:val="000000"/>
          <w:spacing w:val="-2"/>
          <w:lang w:eastAsia="pt-BR"/>
        </w:rPr>
        <w:t>em uma primeira versão preliminar para análise, comentários e aprovação da equipe da Contratante. Os produtos serão validados pela equipe técnica coordenada pela SEPLAN em conformidade com as especificações contidas neste documento, com os padrões e normas oficiais de produção técnica utilizadas no país (NBR, INDE, CONCAR, Perfil Nacional de Metadados), e recomendaç</w:t>
      </w:r>
      <w:r>
        <w:rPr>
          <w:rFonts w:cs="Arial"/>
          <w:b w:val="0"/>
          <w:color w:val="000000"/>
          <w:spacing w:val="-2"/>
          <w:lang w:eastAsia="pt-BR"/>
        </w:rPr>
        <w:t>ões acordadas com a contratante</w:t>
      </w:r>
      <w:r w:rsidR="00B119EA" w:rsidRPr="005509C4">
        <w:rPr>
          <w:rFonts w:eastAsia="Calibri" w:cs="Arial"/>
          <w:b w:val="0"/>
          <w:color w:val="000000"/>
          <w:spacing w:val="-2"/>
          <w:lang w:eastAsia="pt-BR"/>
        </w:rPr>
        <w:t>;</w:t>
      </w:r>
    </w:p>
    <w:p w:rsidR="00B119EA" w:rsidRPr="005509C4" w:rsidRDefault="00091A1E" w:rsidP="00046B2B">
      <w:pPr>
        <w:pStyle w:val="PB-SEFAZ-02"/>
        <w:numPr>
          <w:ilvl w:val="2"/>
          <w:numId w:val="2"/>
        </w:numPr>
        <w:spacing w:after="120"/>
        <w:rPr>
          <w:b w:val="0"/>
        </w:rPr>
      </w:pPr>
      <w:r w:rsidRPr="005509C4">
        <w:rPr>
          <w:rFonts w:cs="Arial"/>
          <w:b w:val="0"/>
          <w:color w:val="000000"/>
          <w:spacing w:val="-2"/>
          <w:lang w:eastAsia="pt-BR"/>
        </w:rPr>
        <w:t>em versão final, incorporando as recomendações da equipe da Contratante. Todos os produtos finais passarão a ser propriedade da Contratante, respeitando a legislação pertinente aos direitos autorais</w:t>
      </w:r>
      <w:r w:rsidR="00B119EA" w:rsidRPr="005509C4">
        <w:rPr>
          <w:rFonts w:eastAsia="Calibri" w:cs="Arial"/>
          <w:b w:val="0"/>
          <w:color w:val="000000"/>
          <w:spacing w:val="-2"/>
          <w:lang w:eastAsia="pt-BR"/>
        </w:rPr>
        <w:t>.</w:t>
      </w:r>
    </w:p>
    <w:p w:rsidR="00B119EA" w:rsidRPr="005509C4" w:rsidRDefault="00091A1E" w:rsidP="00046B2B">
      <w:pPr>
        <w:pStyle w:val="PB-SEFAZ-02"/>
        <w:spacing w:after="120"/>
        <w:rPr>
          <w:b w:val="0"/>
        </w:rPr>
      </w:pPr>
      <w:r w:rsidRPr="005509C4">
        <w:rPr>
          <w:rFonts w:cs="Arial"/>
          <w:b w:val="0"/>
          <w:color w:val="000000"/>
          <w:spacing w:val="-2"/>
          <w:lang w:eastAsia="pt-BR"/>
        </w:rPr>
        <w:t xml:space="preserve">Os relatórios deverão ser escritos em português </w:t>
      </w:r>
      <w:r>
        <w:rPr>
          <w:rFonts w:cs="Arial"/>
          <w:b w:val="0"/>
          <w:color w:val="000000"/>
          <w:spacing w:val="-2"/>
          <w:lang w:eastAsia="pt-BR"/>
        </w:rPr>
        <w:t xml:space="preserve">utilizado no Brasil </w:t>
      </w:r>
      <w:r w:rsidRPr="005509C4">
        <w:rPr>
          <w:rFonts w:cs="Arial"/>
          <w:b w:val="0"/>
          <w:color w:val="000000"/>
          <w:spacing w:val="-2"/>
          <w:lang w:eastAsia="pt-BR"/>
        </w:rPr>
        <w:t xml:space="preserve">e apresentados em conformidade com as Normas Brasileiras (NBR); e os mapas, desenhos e gráficos conforme orientação da Contratante. Deverão ser obtidos em formato </w:t>
      </w:r>
      <w:r w:rsidRPr="0014571E">
        <w:rPr>
          <w:rFonts w:cs="Arial"/>
          <w:b w:val="0"/>
          <w:i/>
          <w:color w:val="000000"/>
          <w:spacing w:val="-2"/>
          <w:lang w:eastAsia="pt-BR"/>
        </w:rPr>
        <w:t>Microsoft Office Word</w:t>
      </w:r>
      <w:r w:rsidRPr="005509C4">
        <w:rPr>
          <w:rFonts w:cs="Arial"/>
          <w:b w:val="0"/>
          <w:color w:val="000000"/>
          <w:spacing w:val="-2"/>
          <w:lang w:eastAsia="pt-BR"/>
        </w:rPr>
        <w:t xml:space="preserve"> e também em formato </w:t>
      </w:r>
      <w:r w:rsidRPr="00963626">
        <w:rPr>
          <w:rFonts w:cs="Arial"/>
          <w:b w:val="0"/>
          <w:i/>
          <w:color w:val="000000"/>
          <w:spacing w:val="-2"/>
          <w:lang w:eastAsia="pt-BR"/>
        </w:rPr>
        <w:t>pdf</w:t>
      </w:r>
      <w:r w:rsidRPr="005509C4">
        <w:rPr>
          <w:rFonts w:cs="Arial"/>
          <w:b w:val="0"/>
          <w:color w:val="000000"/>
          <w:spacing w:val="-2"/>
          <w:lang w:eastAsia="pt-BR"/>
        </w:rPr>
        <w:t>. Deverão ser entregues em meio</w:t>
      </w:r>
      <w:r w:rsidRPr="005509C4">
        <w:rPr>
          <w:rFonts w:ascii="Arial" w:eastAsia="Batang" w:hAnsi="Arial" w:cs="Arial"/>
          <w:b w:val="0"/>
          <w:spacing w:val="-4"/>
          <w:sz w:val="20"/>
          <w:szCs w:val="20"/>
          <w:lang w:eastAsia="pt-BR"/>
        </w:rPr>
        <w:t xml:space="preserve"> </w:t>
      </w:r>
      <w:r w:rsidRPr="005509C4">
        <w:rPr>
          <w:rFonts w:cs="Arial"/>
          <w:b w:val="0"/>
          <w:color w:val="000000"/>
          <w:spacing w:val="-2"/>
          <w:lang w:eastAsia="pt-BR"/>
        </w:rPr>
        <w:t xml:space="preserve">impresso, em duas vias originais, qualidade Laser print ou similar, papel formato A4; e em meio digital, em formatos docx e </w:t>
      </w:r>
      <w:r w:rsidRPr="00963626">
        <w:rPr>
          <w:rFonts w:cs="Arial"/>
          <w:b w:val="0"/>
          <w:i/>
          <w:color w:val="000000"/>
          <w:spacing w:val="-2"/>
          <w:lang w:eastAsia="pt-BR"/>
        </w:rPr>
        <w:t>pdf</w:t>
      </w:r>
      <w:r w:rsidRPr="005509C4">
        <w:rPr>
          <w:rFonts w:cs="Arial"/>
          <w:b w:val="0"/>
          <w:color w:val="000000"/>
          <w:spacing w:val="-2"/>
          <w:lang w:eastAsia="pt-BR"/>
        </w:rPr>
        <w:t xml:space="preserve">, em duas vias em </w:t>
      </w:r>
      <w:r w:rsidRPr="0014571E">
        <w:rPr>
          <w:rFonts w:cs="Arial"/>
          <w:b w:val="0"/>
          <w:i/>
          <w:color w:val="000000"/>
          <w:spacing w:val="-2"/>
          <w:lang w:eastAsia="pt-BR"/>
        </w:rPr>
        <w:t>DVD-ROM</w:t>
      </w:r>
      <w:r w:rsidR="00B119EA" w:rsidRPr="005509C4">
        <w:rPr>
          <w:rFonts w:eastAsia="Calibri" w:cs="Arial"/>
          <w:b w:val="0"/>
          <w:color w:val="000000"/>
          <w:spacing w:val="-2"/>
          <w:lang w:eastAsia="pt-BR"/>
        </w:rPr>
        <w:t>.</w:t>
      </w:r>
    </w:p>
    <w:p w:rsidR="00B119EA" w:rsidRPr="005509C4" w:rsidRDefault="00091A1E" w:rsidP="00046B2B">
      <w:pPr>
        <w:pStyle w:val="PB-SEFAZ-02"/>
        <w:spacing w:after="120"/>
        <w:rPr>
          <w:b w:val="0"/>
        </w:rPr>
      </w:pPr>
      <w:r w:rsidRPr="001616A2">
        <w:rPr>
          <w:b w:val="0"/>
          <w:lang w:eastAsia="pt-BR"/>
        </w:rPr>
        <w:t xml:space="preserve">Os dados geoespaciais vetoriais e mapas derivados deverão ser obtidos em ambiente Esri/ArcGIS, em formatos </w:t>
      </w:r>
      <w:r w:rsidRPr="001616A2">
        <w:rPr>
          <w:b w:val="0"/>
          <w:i/>
          <w:lang w:eastAsia="pt-BR"/>
        </w:rPr>
        <w:t>shapefile</w:t>
      </w:r>
      <w:r w:rsidRPr="001616A2">
        <w:rPr>
          <w:b w:val="0"/>
          <w:lang w:eastAsia="pt-BR"/>
        </w:rPr>
        <w:t xml:space="preserve">, mxd, e file geodatabase, e também em formato </w:t>
      </w:r>
      <w:r w:rsidRPr="001616A2">
        <w:rPr>
          <w:b w:val="0"/>
          <w:i/>
          <w:lang w:eastAsia="pt-BR"/>
        </w:rPr>
        <w:t>pdf</w:t>
      </w:r>
      <w:r w:rsidRPr="001616A2">
        <w:rPr>
          <w:b w:val="0"/>
          <w:lang w:eastAsia="pt-BR"/>
        </w:rPr>
        <w:t>,</w:t>
      </w:r>
      <w:r w:rsidRPr="002108AF">
        <w:rPr>
          <w:rFonts w:cs="Arial"/>
          <w:b w:val="0"/>
          <w:color w:val="000000"/>
          <w:spacing w:val="-2"/>
          <w:lang w:eastAsia="pt-BR"/>
        </w:rPr>
        <w:t xml:space="preserve"> devendo ser produzidos em conformidade com padrões e normas da Comissão Nacional de Cartografia (CONCAR), </w:t>
      </w:r>
      <w:r>
        <w:rPr>
          <w:rFonts w:cs="Arial"/>
          <w:b w:val="0"/>
          <w:color w:val="000000"/>
          <w:spacing w:val="-2"/>
          <w:lang w:eastAsia="pt-BR"/>
        </w:rPr>
        <w:t xml:space="preserve">disponível no endereço </w:t>
      </w:r>
      <w:r w:rsidRPr="001616A2">
        <w:rPr>
          <w:b w:val="0"/>
        </w:rPr>
        <w:t>http://www.concar.gov.br,</w:t>
      </w:r>
      <w:r w:rsidRPr="002108AF">
        <w:rPr>
          <w:rFonts w:cs="Arial"/>
          <w:b w:val="0"/>
          <w:color w:val="000000"/>
          <w:spacing w:val="-2"/>
          <w:lang w:eastAsia="pt-BR"/>
        </w:rPr>
        <w:t xml:space="preserve"> da Infraestrutura Nacional de Dados Espaciais (INDE) e do Perfil Nacional de Metadados, recomendações da contratante, e disponibi</w:t>
      </w:r>
      <w:r>
        <w:rPr>
          <w:rFonts w:cs="Arial"/>
          <w:b w:val="0"/>
          <w:color w:val="000000"/>
          <w:spacing w:val="-2"/>
          <w:lang w:eastAsia="pt-BR"/>
        </w:rPr>
        <w:t>lizados em duas vias em DVD-ROM</w:t>
      </w:r>
      <w:r w:rsidR="00B119EA" w:rsidRPr="005509C4">
        <w:rPr>
          <w:rFonts w:eastAsia="Calibri" w:cs="Arial"/>
          <w:b w:val="0"/>
          <w:color w:val="000000"/>
          <w:spacing w:val="-2"/>
          <w:lang w:eastAsia="pt-BR"/>
        </w:rPr>
        <w:t>.</w:t>
      </w:r>
    </w:p>
    <w:p w:rsidR="00B119EA" w:rsidRDefault="00080240" w:rsidP="00046B2B">
      <w:pPr>
        <w:pStyle w:val="Default"/>
        <w:keepNext/>
        <w:widowControl w:val="0"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</w:pPr>
      <w:r w:rsidRPr="00721B21"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  <w:t>Qualificação Técnica</w:t>
      </w:r>
    </w:p>
    <w:p w:rsidR="00B119EA" w:rsidRPr="005509C4" w:rsidRDefault="00946CD4" w:rsidP="00946CD4">
      <w:pPr>
        <w:pStyle w:val="PB-SEFAZ-02"/>
        <w:spacing w:after="120"/>
      </w:pPr>
      <w:r w:rsidRPr="005509C4">
        <w:rPr>
          <w:rFonts w:cs="Arial"/>
          <w:bCs/>
          <w:spacing w:val="-2"/>
          <w:szCs w:val="20"/>
          <w:lang w:eastAsia="pt-BR"/>
        </w:rPr>
        <w:t>Da equipe técnica</w:t>
      </w:r>
      <w:r>
        <w:rPr>
          <w:rFonts w:cs="Arial"/>
          <w:bCs/>
          <w:spacing w:val="-2"/>
          <w:szCs w:val="20"/>
          <w:lang w:eastAsia="pt-BR"/>
        </w:rPr>
        <w:t xml:space="preserve"> chave</w:t>
      </w:r>
    </w:p>
    <w:p w:rsidR="00B119EA" w:rsidRPr="005509C4" w:rsidRDefault="00946CD4" w:rsidP="00046B2B">
      <w:pPr>
        <w:pStyle w:val="PB-SEFAZ-02"/>
        <w:numPr>
          <w:ilvl w:val="2"/>
          <w:numId w:val="2"/>
        </w:numPr>
        <w:spacing w:after="120"/>
        <w:rPr>
          <w:b w:val="0"/>
        </w:rPr>
      </w:pPr>
      <w:r w:rsidRPr="005509C4">
        <w:rPr>
          <w:rFonts w:cs="Arial"/>
          <w:b w:val="0"/>
          <w:spacing w:val="-4"/>
          <w:lang w:eastAsia="pt-BR"/>
        </w:rPr>
        <w:t xml:space="preserve">Coordenador geral - </w:t>
      </w:r>
      <w:r w:rsidRPr="005509C4">
        <w:rPr>
          <w:rFonts w:eastAsia="Batang" w:cs="Arial"/>
          <w:b w:val="0"/>
          <w:spacing w:val="-4"/>
        </w:rPr>
        <w:t xml:space="preserve">formação acadêmica em ciência da computação, tecnologia da informação ou engenharia da computação ou engenharia elétrica ou engenharia mecatrônica ou engenharia mecânica ou administração ou áreas afins, com pós-graduação, </w:t>
      </w:r>
      <w:r w:rsidRPr="005509C4">
        <w:rPr>
          <w:rFonts w:cs="Arial"/>
          <w:b w:val="0"/>
          <w:spacing w:val="-2"/>
        </w:rPr>
        <w:t xml:space="preserve">experiência </w:t>
      </w:r>
      <w:r>
        <w:rPr>
          <w:rFonts w:cs="Arial"/>
          <w:b w:val="0"/>
          <w:spacing w:val="-2"/>
        </w:rPr>
        <w:t xml:space="preserve">mínima de oito anos </w:t>
      </w:r>
      <w:r w:rsidRPr="005509C4">
        <w:rPr>
          <w:rFonts w:cs="Arial"/>
          <w:b w:val="0"/>
          <w:spacing w:val="-4"/>
        </w:rPr>
        <w:t>como responsável técnico ou coordenador/consultor de contratos envolvendo a implantação de ferramentas tecnológicas de gerenciamento de dados geográficos</w:t>
      </w:r>
      <w:r w:rsidRPr="005509C4">
        <w:rPr>
          <w:rFonts w:cs="Arial"/>
          <w:b w:val="0"/>
          <w:spacing w:val="-2"/>
          <w:lang w:eastAsia="pt-BR"/>
        </w:rPr>
        <w:t>.</w:t>
      </w:r>
    </w:p>
    <w:p w:rsidR="00B119EA" w:rsidRPr="005509C4" w:rsidRDefault="00946CD4" w:rsidP="00046B2B">
      <w:pPr>
        <w:pStyle w:val="PB-SEFAZ-02"/>
        <w:numPr>
          <w:ilvl w:val="2"/>
          <w:numId w:val="2"/>
        </w:numPr>
        <w:spacing w:after="120"/>
        <w:rPr>
          <w:b w:val="0"/>
        </w:rPr>
      </w:pPr>
      <w:r w:rsidRPr="005509C4">
        <w:rPr>
          <w:rFonts w:cs="Arial"/>
          <w:b w:val="0"/>
          <w:spacing w:val="-2"/>
          <w:lang w:eastAsia="pt-BR"/>
        </w:rPr>
        <w:t xml:space="preserve">Gerente de projetos - </w:t>
      </w:r>
      <w:r w:rsidRPr="005509C4">
        <w:rPr>
          <w:rFonts w:eastAsia="Batang" w:cs="Arial"/>
          <w:b w:val="0"/>
          <w:spacing w:val="-4"/>
        </w:rPr>
        <w:t xml:space="preserve">formação acadêmica em tecnologia da informação ou engenharia da computação ou engenharia elétrica ou engenharia mecatrônica ou engenharia mecânica ou administração ou áreas afins, com pós-graduação, </w:t>
      </w:r>
      <w:r>
        <w:rPr>
          <w:rFonts w:eastAsia="Batang" w:cs="Arial"/>
          <w:b w:val="0"/>
          <w:spacing w:val="-4"/>
        </w:rPr>
        <w:t>experiência comprovada</w:t>
      </w:r>
      <w:r w:rsidRPr="005509C4">
        <w:rPr>
          <w:rFonts w:cs="Arial"/>
          <w:b w:val="0"/>
          <w:i/>
        </w:rPr>
        <w:t xml:space="preserve"> </w:t>
      </w:r>
      <w:r w:rsidRPr="005509C4">
        <w:rPr>
          <w:rFonts w:cs="Arial"/>
          <w:b w:val="0"/>
        </w:rPr>
        <w:t>em</w:t>
      </w:r>
      <w:r w:rsidRPr="005509C4">
        <w:rPr>
          <w:rFonts w:cs="Arial"/>
          <w:b w:val="0"/>
          <w:i/>
        </w:rPr>
        <w:t xml:space="preserve"> </w:t>
      </w:r>
      <w:r w:rsidRPr="005509C4">
        <w:rPr>
          <w:rFonts w:cs="Arial"/>
          <w:b w:val="0"/>
        </w:rPr>
        <w:t xml:space="preserve">Gerenciamento de Projetos, </w:t>
      </w:r>
      <w:r w:rsidRPr="005509C4">
        <w:rPr>
          <w:rFonts w:eastAsia="Batang" w:cs="Arial"/>
          <w:b w:val="0"/>
          <w:spacing w:val="-2"/>
        </w:rPr>
        <w:t xml:space="preserve">e no mínimo </w:t>
      </w:r>
      <w:r w:rsidRPr="005509C4">
        <w:rPr>
          <w:rFonts w:cs="Arial"/>
          <w:b w:val="0"/>
          <w:spacing w:val="-2"/>
        </w:rPr>
        <w:t xml:space="preserve">oito anos de experiência </w:t>
      </w:r>
      <w:r w:rsidRPr="005509C4">
        <w:rPr>
          <w:rFonts w:cs="Arial"/>
          <w:b w:val="0"/>
          <w:spacing w:val="-4"/>
        </w:rPr>
        <w:t>em empresas ou projetos de tecnologia da informação</w:t>
      </w:r>
      <w:r w:rsidR="00B119EA" w:rsidRPr="005509C4">
        <w:rPr>
          <w:rFonts w:cs="Arial"/>
          <w:b w:val="0"/>
          <w:spacing w:val="-2"/>
          <w:lang w:eastAsia="pt-BR"/>
        </w:rPr>
        <w:t>.</w:t>
      </w:r>
    </w:p>
    <w:p w:rsidR="00B119EA" w:rsidRPr="005509C4" w:rsidRDefault="00946CD4" w:rsidP="00046B2B">
      <w:pPr>
        <w:pStyle w:val="PB-SEFAZ-02"/>
        <w:numPr>
          <w:ilvl w:val="2"/>
          <w:numId w:val="2"/>
        </w:numPr>
        <w:spacing w:after="120"/>
        <w:rPr>
          <w:b w:val="0"/>
        </w:rPr>
      </w:pPr>
      <w:r w:rsidRPr="005509C4">
        <w:rPr>
          <w:rFonts w:cs="Arial"/>
          <w:b w:val="0"/>
          <w:spacing w:val="-2"/>
          <w:lang w:eastAsia="pt-BR"/>
        </w:rPr>
        <w:t>Analista/</w:t>
      </w:r>
      <w:r w:rsidRPr="005509C4">
        <w:rPr>
          <w:rFonts w:eastAsia="Batang" w:cs="Arial"/>
          <w:b w:val="0"/>
          <w:spacing w:val="-4"/>
        </w:rPr>
        <w:t>desenvolvedor</w:t>
      </w:r>
      <w:r w:rsidRPr="005509C4">
        <w:rPr>
          <w:rFonts w:cs="Arial"/>
          <w:b w:val="0"/>
          <w:spacing w:val="-2"/>
          <w:lang w:eastAsia="pt-BR"/>
        </w:rPr>
        <w:t xml:space="preserve"> de sistemas - </w:t>
      </w:r>
      <w:r w:rsidRPr="005509C4">
        <w:rPr>
          <w:rFonts w:eastAsia="Batang" w:cs="Arial"/>
          <w:b w:val="0"/>
          <w:spacing w:val="-4"/>
        </w:rPr>
        <w:t xml:space="preserve">formação acadêmica e/ou pós-graduação na área de </w:t>
      </w:r>
      <w:r w:rsidRPr="005509C4">
        <w:rPr>
          <w:rFonts w:eastAsia="Batang" w:cs="Arial"/>
          <w:b w:val="0"/>
          <w:spacing w:val="-2"/>
        </w:rPr>
        <w:t>tecnologia</w:t>
      </w:r>
      <w:r w:rsidRPr="005509C4">
        <w:rPr>
          <w:rFonts w:eastAsia="Batang" w:cs="Arial"/>
          <w:b w:val="0"/>
          <w:spacing w:val="-4"/>
        </w:rPr>
        <w:t xml:space="preserve"> da informação, </w:t>
      </w:r>
      <w:r w:rsidRPr="005509C4">
        <w:rPr>
          <w:rFonts w:eastAsia="Batang" w:cs="Arial"/>
          <w:b w:val="0"/>
          <w:spacing w:val="-2"/>
        </w:rPr>
        <w:t xml:space="preserve">e no mínimo </w:t>
      </w:r>
      <w:r w:rsidRPr="005509C4">
        <w:rPr>
          <w:rFonts w:cs="Arial"/>
          <w:b w:val="0"/>
          <w:spacing w:val="-2"/>
        </w:rPr>
        <w:t xml:space="preserve">cinco anos de experiência como </w:t>
      </w:r>
      <w:r w:rsidRPr="005509C4">
        <w:rPr>
          <w:rFonts w:cs="Arial"/>
          <w:b w:val="0"/>
          <w:spacing w:val="-4"/>
        </w:rPr>
        <w:t>programador e em desenvolvimento e análise de sistemas em plataformas WEB</w:t>
      </w:r>
      <w:r w:rsidR="00B119EA" w:rsidRPr="005509C4">
        <w:rPr>
          <w:rFonts w:cs="Arial"/>
          <w:b w:val="0"/>
          <w:spacing w:val="-2"/>
          <w:lang w:eastAsia="pt-BR"/>
        </w:rPr>
        <w:t>.</w:t>
      </w:r>
    </w:p>
    <w:p w:rsidR="00B119EA" w:rsidRPr="005509C4" w:rsidRDefault="00946CD4" w:rsidP="00046B2B">
      <w:pPr>
        <w:pStyle w:val="PB-SEFAZ-02"/>
        <w:numPr>
          <w:ilvl w:val="2"/>
          <w:numId w:val="2"/>
        </w:numPr>
        <w:spacing w:after="120"/>
        <w:rPr>
          <w:b w:val="0"/>
        </w:rPr>
      </w:pPr>
      <w:r w:rsidRPr="005509C4">
        <w:rPr>
          <w:rFonts w:cs="Arial"/>
          <w:b w:val="0"/>
          <w:spacing w:val="-2"/>
          <w:lang w:eastAsia="pt-BR"/>
        </w:rPr>
        <w:t>Analista/</w:t>
      </w:r>
      <w:r w:rsidRPr="005509C4">
        <w:rPr>
          <w:rFonts w:eastAsia="Batang" w:cs="Arial"/>
          <w:b w:val="0"/>
          <w:spacing w:val="-4"/>
        </w:rPr>
        <w:t>dados espaciais</w:t>
      </w:r>
      <w:r w:rsidRPr="005509C4">
        <w:rPr>
          <w:rFonts w:cs="Arial"/>
          <w:b w:val="0"/>
          <w:spacing w:val="-2"/>
          <w:lang w:eastAsia="pt-BR"/>
        </w:rPr>
        <w:t xml:space="preserve"> - </w:t>
      </w:r>
      <w:r w:rsidRPr="005509C4">
        <w:rPr>
          <w:rFonts w:eastAsia="Batang" w:cs="Arial"/>
          <w:b w:val="0"/>
          <w:spacing w:val="-4"/>
        </w:rPr>
        <w:t xml:space="preserve">formação acadêmica e/ou pós-graduação na área de </w:t>
      </w:r>
      <w:r w:rsidRPr="005509C4">
        <w:rPr>
          <w:rFonts w:eastAsia="Batang" w:cs="Arial"/>
          <w:b w:val="0"/>
          <w:spacing w:val="-2"/>
        </w:rPr>
        <w:t>tecnologia</w:t>
      </w:r>
      <w:r w:rsidRPr="005509C4">
        <w:rPr>
          <w:rFonts w:eastAsia="Batang" w:cs="Arial"/>
          <w:b w:val="0"/>
          <w:spacing w:val="-4"/>
        </w:rPr>
        <w:t xml:space="preserve"> da informação, com </w:t>
      </w:r>
      <w:r>
        <w:rPr>
          <w:rFonts w:eastAsia="Batang" w:cs="Arial"/>
          <w:b w:val="0"/>
          <w:spacing w:val="-4"/>
        </w:rPr>
        <w:t xml:space="preserve">experiência </w:t>
      </w:r>
      <w:r w:rsidRPr="005509C4">
        <w:rPr>
          <w:rFonts w:eastAsia="Batang" w:cs="Arial"/>
          <w:b w:val="0"/>
          <w:spacing w:val="-4"/>
        </w:rPr>
        <w:t xml:space="preserve">na área de banco de dados de testes e performance, </w:t>
      </w:r>
      <w:r w:rsidRPr="005509C4">
        <w:rPr>
          <w:rFonts w:eastAsia="Batang" w:cs="Arial"/>
          <w:b w:val="0"/>
          <w:spacing w:val="-2"/>
        </w:rPr>
        <w:t xml:space="preserve">e no mínimo </w:t>
      </w:r>
      <w:r w:rsidRPr="005509C4">
        <w:rPr>
          <w:rFonts w:cs="Arial"/>
          <w:b w:val="0"/>
          <w:spacing w:val="-2"/>
        </w:rPr>
        <w:t>cinco anos de experiência no</w:t>
      </w:r>
      <w:r w:rsidRPr="005509C4">
        <w:rPr>
          <w:rFonts w:cs="Arial"/>
          <w:b w:val="0"/>
          <w:spacing w:val="-4"/>
        </w:rPr>
        <w:t xml:space="preserve"> desenvolvimento e análise de dados geográficos</w:t>
      </w:r>
      <w:r w:rsidR="00B119EA" w:rsidRPr="005509C4">
        <w:rPr>
          <w:rFonts w:cs="Arial"/>
          <w:b w:val="0"/>
          <w:spacing w:val="-4"/>
        </w:rPr>
        <w:t>.</w:t>
      </w:r>
    </w:p>
    <w:p w:rsidR="00B119EA" w:rsidRPr="005509C4" w:rsidRDefault="00946CD4" w:rsidP="00046B2B">
      <w:pPr>
        <w:pStyle w:val="PB-SEFAZ-02"/>
        <w:spacing w:after="120"/>
        <w:rPr>
          <w:b w:val="0"/>
        </w:rPr>
      </w:pPr>
      <w:r w:rsidRPr="005509C4">
        <w:rPr>
          <w:rFonts w:cs="Arial"/>
          <w:b w:val="0"/>
          <w:spacing w:val="-2"/>
        </w:rPr>
        <w:t xml:space="preserve">Como equipe complementar, a Consultora </w:t>
      </w:r>
      <w:r>
        <w:rPr>
          <w:rFonts w:cs="Arial"/>
          <w:b w:val="0"/>
          <w:spacing w:val="-2"/>
        </w:rPr>
        <w:t>sugere-se</w:t>
      </w:r>
      <w:r w:rsidRPr="005509C4">
        <w:rPr>
          <w:rFonts w:cs="Arial"/>
          <w:b w:val="0"/>
          <w:spacing w:val="-2"/>
        </w:rPr>
        <w:t xml:space="preserve"> </w:t>
      </w:r>
      <w:r>
        <w:rPr>
          <w:rFonts w:cs="Arial"/>
          <w:b w:val="0"/>
          <w:spacing w:val="-2"/>
        </w:rPr>
        <w:t xml:space="preserve">o </w:t>
      </w:r>
      <w:r w:rsidRPr="005509C4">
        <w:rPr>
          <w:rFonts w:cs="Arial"/>
          <w:b w:val="0"/>
          <w:spacing w:val="-2"/>
        </w:rPr>
        <w:t>dimensiona</w:t>
      </w:r>
      <w:r>
        <w:rPr>
          <w:rFonts w:cs="Arial"/>
          <w:b w:val="0"/>
          <w:spacing w:val="-2"/>
        </w:rPr>
        <w:t>mento de</w:t>
      </w:r>
      <w:r w:rsidRPr="005509C4">
        <w:rPr>
          <w:rFonts w:cs="Arial"/>
          <w:b w:val="0"/>
          <w:spacing w:val="-2"/>
        </w:rPr>
        <w:t xml:space="preserve"> uma equipe com a participação de profissionais especialistas em áreas importantes para os serviços e que agreguem conhecimento e força de trabalho para o cumprimento do prazo de execução da consultoria</w:t>
      </w:r>
      <w:r w:rsidR="00B119EA" w:rsidRPr="005509C4">
        <w:rPr>
          <w:rFonts w:cs="Arial"/>
          <w:b w:val="0"/>
          <w:spacing w:val="-2"/>
        </w:rPr>
        <w:t>.</w:t>
      </w:r>
    </w:p>
    <w:p w:rsidR="00B119EA" w:rsidRPr="00721B21" w:rsidRDefault="00080240" w:rsidP="00046B2B">
      <w:pPr>
        <w:pStyle w:val="Default"/>
        <w:keepNext/>
        <w:widowControl w:val="0"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</w:pPr>
      <w:r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  <w:t>Elaboração d</w:t>
      </w:r>
      <w:r w:rsidRPr="00721B21">
        <w:rPr>
          <w:rFonts w:asciiTheme="minorHAnsi" w:eastAsiaTheme="minorHAnsi" w:hAnsiTheme="minorHAnsi"/>
          <w:b/>
          <w:color w:val="auto"/>
          <w:spacing w:val="-2"/>
          <w:sz w:val="22"/>
          <w:szCs w:val="22"/>
        </w:rPr>
        <w:t>a Proposta Técnica</w:t>
      </w:r>
    </w:p>
    <w:p w:rsidR="00B119EA" w:rsidRDefault="00B119EA" w:rsidP="00046B2B">
      <w:pPr>
        <w:pStyle w:val="PB-SEFAZ-02"/>
        <w:spacing w:after="120"/>
        <w:rPr>
          <w:lang w:eastAsia="pt-BR"/>
        </w:rPr>
      </w:pPr>
      <w:r w:rsidRPr="005509C4">
        <w:rPr>
          <w:lang w:eastAsia="pt-BR"/>
        </w:rPr>
        <w:t>Conhecimento do problema e plano de trabalho</w:t>
      </w:r>
    </w:p>
    <w:p w:rsidR="00B119EA" w:rsidRPr="005509C4" w:rsidRDefault="00946CD4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5509C4">
        <w:rPr>
          <w:rFonts w:cs="Arial"/>
          <w:b w:val="0"/>
          <w:spacing w:val="-4"/>
          <w:lang w:eastAsia="pt-BR"/>
        </w:rPr>
        <w:t xml:space="preserve">As atividades dos serviços objeto deste TdR deverão ser descritas na Proposta Técnica, que deverá ser apresentada com uma estrutura mínima, no item </w:t>
      </w:r>
      <w:r w:rsidRPr="005509C4">
        <w:rPr>
          <w:rFonts w:cs="Arial"/>
          <w:b w:val="0"/>
          <w:spacing w:val="-4"/>
          <w:u w:val="single"/>
          <w:lang w:eastAsia="pt-BR"/>
        </w:rPr>
        <w:t>Plano de Trabalho</w:t>
      </w:r>
      <w:r w:rsidRPr="005509C4">
        <w:rPr>
          <w:rFonts w:cs="Arial"/>
          <w:b w:val="0"/>
          <w:spacing w:val="-4"/>
          <w:lang w:eastAsia="pt-BR"/>
        </w:rPr>
        <w:t>, respeitando expressamente a ordem estabelecida</w:t>
      </w:r>
      <w:r w:rsidR="00B119EA" w:rsidRPr="005509C4">
        <w:rPr>
          <w:rFonts w:cs="Arial"/>
          <w:b w:val="0"/>
          <w:spacing w:val="-4"/>
          <w:lang w:eastAsia="pt-BR"/>
        </w:rPr>
        <w:t>.</w:t>
      </w:r>
    </w:p>
    <w:p w:rsidR="00B119EA" w:rsidRPr="005509C4" w:rsidRDefault="00946CD4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5509C4">
        <w:rPr>
          <w:rFonts w:cs="Arial"/>
          <w:b w:val="0"/>
          <w:bCs/>
          <w:spacing w:val="-4"/>
        </w:rPr>
        <w:t xml:space="preserve">O </w:t>
      </w:r>
      <w:r w:rsidRPr="005509C4">
        <w:rPr>
          <w:rFonts w:cs="Arial"/>
          <w:b w:val="0"/>
          <w:bCs/>
          <w:spacing w:val="-4"/>
          <w:u w:val="single"/>
        </w:rPr>
        <w:t>Plano de Trabalho</w:t>
      </w:r>
      <w:r w:rsidRPr="005509C4">
        <w:rPr>
          <w:rFonts w:cs="Arial"/>
          <w:b w:val="0"/>
          <w:bCs/>
          <w:spacing w:val="-4"/>
        </w:rPr>
        <w:t xml:space="preserve">, que </w:t>
      </w:r>
      <w:r w:rsidRPr="005509C4">
        <w:rPr>
          <w:rFonts w:cs="Arial"/>
          <w:b w:val="0"/>
          <w:bCs/>
          <w:spacing w:val="-4"/>
          <w:u w:val="single"/>
        </w:rPr>
        <w:t>não deverá exceder o máximo de trinta e cinco páginas,</w:t>
      </w:r>
      <w:r w:rsidRPr="005509C4">
        <w:rPr>
          <w:rFonts w:cs="Arial"/>
          <w:b w:val="0"/>
          <w:bCs/>
          <w:spacing w:val="-4"/>
        </w:rPr>
        <w:t xml:space="preserve"> terá que conter as descrições de todas as atividades previstas para a elaboração de cada produto. Para a apresentação do Conhecimento do Problema e Plano de Trabalho considerar: papel A4, fonte Arial, tamanho 10, margens do papel: superior e esquerda = 3 cm, e inferior e direita = 2 cm, espaçamento entre parágrafos 5 pontos antes e depois, espaço entrelinhas simples</w:t>
      </w:r>
      <w:r w:rsidR="00B119EA" w:rsidRPr="005509C4">
        <w:rPr>
          <w:rFonts w:cs="Arial"/>
          <w:b w:val="0"/>
          <w:bCs/>
          <w:spacing w:val="-4"/>
        </w:rPr>
        <w:t>.</w:t>
      </w:r>
    </w:p>
    <w:p w:rsidR="00B119EA" w:rsidRPr="005509C4" w:rsidRDefault="00B119EA" w:rsidP="00046B2B">
      <w:pPr>
        <w:pStyle w:val="PB-SEFAZ-02"/>
        <w:numPr>
          <w:ilvl w:val="2"/>
          <w:numId w:val="2"/>
        </w:numPr>
        <w:spacing w:after="120"/>
        <w:rPr>
          <w:b w:val="0"/>
          <w:lang w:eastAsia="pt-BR"/>
        </w:rPr>
      </w:pPr>
      <w:r w:rsidRPr="005509C4">
        <w:rPr>
          <w:rFonts w:cs="Arial"/>
          <w:bCs/>
          <w:spacing w:val="-4"/>
        </w:rPr>
        <w:t>O Plano de Trabalho deverá conter no mínimo:</w:t>
      </w:r>
    </w:p>
    <w:p w:rsidR="005509C4" w:rsidRPr="005509C4" w:rsidRDefault="00B119EA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5509C4">
        <w:rPr>
          <w:rFonts w:cs="Arial"/>
          <w:b w:val="0"/>
          <w:spacing w:val="-4"/>
        </w:rPr>
        <w:t xml:space="preserve">Quadros preenchidos conforme descrito no item </w:t>
      </w:r>
      <w:r w:rsidRPr="005509C4">
        <w:rPr>
          <w:rFonts w:cs="Arial"/>
          <w:b w:val="0"/>
          <w:i/>
          <w:spacing w:val="-4"/>
        </w:rPr>
        <w:t xml:space="preserve">4. </w:t>
      </w:r>
    </w:p>
    <w:p w:rsidR="00B119EA" w:rsidRPr="005509C4" w:rsidRDefault="00946CD4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cs="Arial"/>
          <w:b w:val="0"/>
          <w:i/>
          <w:spacing w:val="-4"/>
        </w:rPr>
        <w:t>REQUISITOS DO SISTEMA</w:t>
      </w:r>
      <w:r w:rsidRPr="005509C4">
        <w:rPr>
          <w:rFonts w:cs="Arial"/>
          <w:b w:val="0"/>
          <w:spacing w:val="-4"/>
        </w:rPr>
        <w:t xml:space="preserve">: </w:t>
      </w:r>
      <w:r w:rsidRPr="005509C4">
        <w:rPr>
          <w:rFonts w:eastAsia="Garamond" w:cs="Arial"/>
          <w:b w:val="0"/>
          <w:color w:val="000000"/>
        </w:rPr>
        <w:t xml:space="preserve">requisitos funcionais </w:t>
      </w:r>
      <w:r>
        <w:rPr>
          <w:rFonts w:eastAsia="Garamond" w:cs="Arial"/>
          <w:b w:val="0"/>
          <w:color w:val="000000"/>
        </w:rPr>
        <w:t>obrigatórios</w:t>
      </w:r>
      <w:r w:rsidRPr="005509C4">
        <w:rPr>
          <w:rFonts w:eastAsia="Garamond" w:cs="Arial"/>
          <w:b w:val="0"/>
          <w:color w:val="000000"/>
        </w:rPr>
        <w:t>, requisitos funcionais adicionais e requisitos não funcionais</w:t>
      </w:r>
      <w:r w:rsidR="00B119EA" w:rsidRPr="005509C4">
        <w:rPr>
          <w:rFonts w:eastAsia="Garamond" w:cs="Arial"/>
          <w:b w:val="0"/>
        </w:rPr>
        <w:t>.</w:t>
      </w:r>
    </w:p>
    <w:p w:rsidR="00B119EA" w:rsidRPr="005509C4" w:rsidRDefault="00B119EA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</w:rPr>
        <w:t xml:space="preserve">Descrição resumida da Solução Proposta: deverá conter: </w:t>
      </w:r>
    </w:p>
    <w:p w:rsidR="00B119EA" w:rsidRPr="005509C4" w:rsidRDefault="00B119EA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  <w:b w:val="0"/>
        </w:rPr>
        <w:t>Solução de banco de dados a ser utilizado juntamente com sua extensão espacial;</w:t>
      </w:r>
    </w:p>
    <w:p w:rsidR="00B119EA" w:rsidRPr="005509C4" w:rsidRDefault="00B119EA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  <w:b w:val="0"/>
        </w:rPr>
        <w:t>Ferramentas/Linguagem de programação que serão utilizadas;</w:t>
      </w:r>
    </w:p>
    <w:p w:rsidR="00B119EA" w:rsidRPr="005509C4" w:rsidRDefault="000C17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  <w:b w:val="0"/>
          <w:color w:val="000000"/>
        </w:rPr>
        <w:t xml:space="preserve">Ferramentas que serão utilizadas para a preparação e processamento dos dados. Exemplo: tratamento de arquivos no formato </w:t>
      </w:r>
      <w:r w:rsidRPr="005509C4">
        <w:rPr>
          <w:rFonts w:eastAsia="Garamond" w:cs="Arial"/>
          <w:b w:val="0"/>
          <w:i/>
          <w:color w:val="000000"/>
        </w:rPr>
        <w:t>shapefile</w:t>
      </w:r>
      <w:r w:rsidR="00B119EA" w:rsidRPr="005509C4">
        <w:rPr>
          <w:rFonts w:eastAsia="Garamond" w:cs="Arial"/>
          <w:b w:val="0"/>
          <w:color w:val="000000"/>
        </w:rPr>
        <w:t>;</w:t>
      </w:r>
    </w:p>
    <w:p w:rsidR="00B119EA" w:rsidRPr="005509C4" w:rsidRDefault="000C17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  <w:b w:val="0"/>
          <w:i/>
        </w:rPr>
        <w:t>API’s</w:t>
      </w:r>
      <w:r w:rsidRPr="005509C4">
        <w:rPr>
          <w:rFonts w:eastAsia="Garamond" w:cs="Arial"/>
          <w:b w:val="0"/>
        </w:rPr>
        <w:t xml:space="preserve"> que serão utilizadas para o serviço de mapas, camadas e cruzamento de dados espaciais que serão realizadas</w:t>
      </w:r>
      <w:r w:rsidR="00B119EA" w:rsidRPr="005509C4">
        <w:rPr>
          <w:rFonts w:eastAsia="Garamond" w:cs="Arial"/>
          <w:b w:val="0"/>
        </w:rPr>
        <w:t>;</w:t>
      </w:r>
    </w:p>
    <w:p w:rsidR="00B119EA" w:rsidRPr="005509C4" w:rsidRDefault="000C17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  <w:b w:val="0"/>
        </w:rPr>
        <w:t>Restrições técnicas e comercias para cada uma das ferramentas de software propostas (se houver)</w:t>
      </w:r>
      <w:r w:rsidR="00B119EA" w:rsidRPr="005509C4">
        <w:rPr>
          <w:rFonts w:eastAsia="Garamond" w:cs="Arial"/>
          <w:b w:val="0"/>
        </w:rPr>
        <w:t>;</w:t>
      </w:r>
    </w:p>
    <w:p w:rsidR="00B119EA" w:rsidRPr="005509C4" w:rsidRDefault="000C17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  <w:b w:val="0"/>
        </w:rPr>
        <w:t>Descrição resumida da arquitetura do sistema que deverá suportar a oferta para o ambiente de produção</w:t>
      </w:r>
      <w:r w:rsidR="00B119EA" w:rsidRPr="005509C4">
        <w:rPr>
          <w:rFonts w:eastAsia="Garamond" w:cs="Arial"/>
          <w:b w:val="0"/>
        </w:rPr>
        <w:t>;</w:t>
      </w:r>
    </w:p>
    <w:p w:rsidR="00B119EA" w:rsidRPr="005509C4" w:rsidRDefault="000C17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  <w:b w:val="0"/>
        </w:rPr>
        <w:t xml:space="preserve">Descrição do serviço de nuvem que será utilizado para o processamento e armazenamento de informações do </w:t>
      </w:r>
      <w:r w:rsidRPr="005509C4">
        <w:rPr>
          <w:rFonts w:eastAsia="Garamond" w:cs="Arial"/>
          <w:b w:val="0"/>
          <w:i/>
        </w:rPr>
        <w:t>software</w:t>
      </w:r>
      <w:r w:rsidRPr="005509C4">
        <w:rPr>
          <w:rFonts w:eastAsia="Garamond" w:cs="Arial"/>
          <w:b w:val="0"/>
        </w:rPr>
        <w:t>. Detalhar o serviço, as especificações de certificações que possui, etc</w:t>
      </w:r>
      <w:r w:rsidR="00B119EA" w:rsidRPr="005509C4">
        <w:rPr>
          <w:rFonts w:eastAsia="Garamond" w:cs="Arial"/>
          <w:b w:val="0"/>
        </w:rPr>
        <w:t>;</w:t>
      </w:r>
    </w:p>
    <w:p w:rsidR="00B119EA" w:rsidRPr="005509C4" w:rsidRDefault="000C17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  <w:b w:val="0"/>
        </w:rPr>
        <w:t xml:space="preserve">Descrição </w:t>
      </w:r>
      <w:r w:rsidRPr="005509C4">
        <w:rPr>
          <w:rFonts w:eastAsia="Garamond" w:cs="Arial"/>
          <w:b w:val="0"/>
          <w:color w:val="000000"/>
        </w:rPr>
        <w:t>resumida e diagrama da arquitetura tecnológica que deverá suportar a oferta para o ambiente de produção. Deverá conter a descrição de cada camada, descrição do renderizador de mapas a ser utilizado, etc</w:t>
      </w:r>
      <w:r w:rsidR="00B119EA" w:rsidRPr="005509C4">
        <w:rPr>
          <w:rFonts w:eastAsia="Garamond" w:cs="Arial"/>
          <w:b w:val="0"/>
          <w:color w:val="000000"/>
        </w:rPr>
        <w:t>;</w:t>
      </w:r>
    </w:p>
    <w:p w:rsidR="00B119EA" w:rsidRPr="005509C4" w:rsidRDefault="000C17EE" w:rsidP="00046B2B">
      <w:pPr>
        <w:pStyle w:val="PB-SEFAZ-02"/>
        <w:numPr>
          <w:ilvl w:val="4"/>
          <w:numId w:val="2"/>
        </w:numPr>
        <w:spacing w:after="120"/>
        <w:rPr>
          <w:b w:val="0"/>
          <w:lang w:eastAsia="pt-BR"/>
        </w:rPr>
      </w:pPr>
      <w:r w:rsidRPr="005509C4">
        <w:rPr>
          <w:rFonts w:eastAsia="Garamond" w:cs="Arial"/>
          <w:b w:val="0"/>
        </w:rPr>
        <w:t xml:space="preserve">Descrição da metodologia de trabalho para o desenvolvimento dos trabalhos para cada uma das fases. Deverá conter </w:t>
      </w:r>
      <w:r w:rsidRPr="005509C4">
        <w:rPr>
          <w:rFonts w:cs="Arial"/>
          <w:b w:val="0"/>
          <w:spacing w:val="-4"/>
        </w:rPr>
        <w:t xml:space="preserve">a </w:t>
      </w:r>
      <w:r w:rsidRPr="005509C4">
        <w:rPr>
          <w:rFonts w:eastAsia="Garamond" w:cs="Arial"/>
          <w:b w:val="0"/>
        </w:rPr>
        <w:t xml:space="preserve">descrição das metodologias que serão utilizadas para o desenvolvimento dos trabalhos, bem como </w:t>
      </w:r>
      <w:r w:rsidRPr="005509C4">
        <w:rPr>
          <w:rFonts w:cs="Arial"/>
          <w:b w:val="0"/>
          <w:spacing w:val="-4"/>
        </w:rPr>
        <w:t>será executada cada uma das tarefas propostas, devendo propiciar uma visão dos métodos de trabalho da Licitante em relação à natureza, porte e complexidade do objeto desta licitação</w:t>
      </w:r>
      <w:r w:rsidR="00B119EA" w:rsidRPr="005509C4">
        <w:rPr>
          <w:rFonts w:cs="Arial"/>
          <w:b w:val="0"/>
          <w:spacing w:val="-4"/>
        </w:rPr>
        <w:t>;</w:t>
      </w:r>
    </w:p>
    <w:p w:rsidR="00B119EA" w:rsidRPr="005509C4" w:rsidRDefault="000C17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5509C4">
        <w:rPr>
          <w:rFonts w:cs="Arial"/>
          <w:spacing w:val="-4"/>
        </w:rPr>
        <w:t xml:space="preserve">Fluxograma de atividades: </w:t>
      </w:r>
      <w:r w:rsidRPr="005509C4">
        <w:rPr>
          <w:rFonts w:cs="Arial"/>
          <w:b w:val="0"/>
          <w:spacing w:val="-4"/>
        </w:rPr>
        <w:t>estabelece como a Licitante prevê a realização das atividades em termos de sequência lógica e encadeamento</w:t>
      </w:r>
      <w:r w:rsidR="00B119EA" w:rsidRPr="005509C4">
        <w:rPr>
          <w:rFonts w:cs="Arial"/>
          <w:b w:val="0"/>
          <w:spacing w:val="-4"/>
        </w:rPr>
        <w:t>.</w:t>
      </w:r>
    </w:p>
    <w:p w:rsidR="00B119EA" w:rsidRPr="005509C4" w:rsidRDefault="000C17EE" w:rsidP="00046B2B">
      <w:pPr>
        <w:pStyle w:val="PB-SEFAZ-02"/>
        <w:numPr>
          <w:ilvl w:val="3"/>
          <w:numId w:val="2"/>
        </w:numPr>
        <w:spacing w:after="120"/>
        <w:rPr>
          <w:b w:val="0"/>
          <w:lang w:eastAsia="pt-BR"/>
        </w:rPr>
      </w:pPr>
      <w:r w:rsidRPr="005509C4">
        <w:rPr>
          <w:rFonts w:cs="Arial"/>
          <w:spacing w:val="-4"/>
        </w:rPr>
        <w:t xml:space="preserve">Estrutura organizacional: </w:t>
      </w:r>
      <w:r w:rsidRPr="005509C4">
        <w:rPr>
          <w:rFonts w:cs="Arial"/>
          <w:b w:val="0"/>
          <w:spacing w:val="-4"/>
        </w:rPr>
        <w:t>descrição do sistema a ser adotado pela Licitante para realização de seus serviços e do controle de qualidade, bem como deverá compatibilizar a utilização de equipamentos e pessoal, visando sempre uma agilização das soluções</w:t>
      </w:r>
      <w:r w:rsidR="00B119EA" w:rsidRPr="005509C4">
        <w:rPr>
          <w:rFonts w:cs="Arial"/>
          <w:b w:val="0"/>
          <w:spacing w:val="-4"/>
        </w:rPr>
        <w:t>.</w:t>
      </w:r>
    </w:p>
    <w:p w:rsidR="00B119EA" w:rsidRPr="00D268C0" w:rsidRDefault="00080240" w:rsidP="00046B2B">
      <w:pPr>
        <w:pStyle w:val="PB-SEFAZ-02"/>
        <w:numPr>
          <w:ilvl w:val="0"/>
          <w:numId w:val="2"/>
        </w:numPr>
        <w:spacing w:after="120"/>
        <w:rPr>
          <w:b w:val="0"/>
        </w:rPr>
      </w:pPr>
      <w:r w:rsidRPr="00D268C0">
        <w:rPr>
          <w:spacing w:val="-2"/>
        </w:rPr>
        <w:t>Infraestrura Tecnológica</w:t>
      </w:r>
    </w:p>
    <w:p w:rsidR="00B119EA" w:rsidRPr="00D268C0" w:rsidRDefault="000A6520" w:rsidP="00046B2B">
      <w:pPr>
        <w:pStyle w:val="PB-SEFAZ-02"/>
        <w:spacing w:after="120"/>
        <w:rPr>
          <w:b w:val="0"/>
        </w:rPr>
      </w:pPr>
      <w:r w:rsidRPr="00D268C0">
        <w:rPr>
          <w:rFonts w:cs="Arial"/>
          <w:b w:val="0"/>
          <w:bCs/>
          <w:spacing w:val="-2"/>
          <w:lang w:eastAsia="pt-BR"/>
        </w:rPr>
        <w:t>Para desenvolvimento, testes e implementação da versão de produção a Contratante irá disponibilizado um servidor para execução do projeto</w:t>
      </w:r>
      <w:r w:rsidR="00B119EA" w:rsidRPr="00D268C0">
        <w:rPr>
          <w:rFonts w:cs="Arial"/>
          <w:b w:val="0"/>
          <w:bCs/>
          <w:spacing w:val="-2"/>
          <w:lang w:eastAsia="pt-BR"/>
        </w:rPr>
        <w:t>.</w:t>
      </w:r>
    </w:p>
    <w:p w:rsidR="00B119EA" w:rsidRPr="00D268C0" w:rsidRDefault="00080240" w:rsidP="00046B2B">
      <w:pPr>
        <w:pStyle w:val="PB-SEFAZ-02"/>
        <w:numPr>
          <w:ilvl w:val="0"/>
          <w:numId w:val="2"/>
        </w:numPr>
        <w:spacing w:after="120"/>
        <w:rPr>
          <w:b w:val="0"/>
        </w:rPr>
      </w:pPr>
      <w:r>
        <w:rPr>
          <w:spacing w:val="-2"/>
        </w:rPr>
        <w:t>Coordenação d</w:t>
      </w:r>
      <w:r w:rsidRPr="00D268C0">
        <w:rPr>
          <w:spacing w:val="-2"/>
        </w:rPr>
        <w:t>os Serviços</w:t>
      </w:r>
    </w:p>
    <w:p w:rsidR="00B119EA" w:rsidRPr="00D268C0" w:rsidRDefault="000A6520" w:rsidP="00046B2B">
      <w:pPr>
        <w:pStyle w:val="PB-SEFAZ-02"/>
        <w:spacing w:after="120"/>
        <w:rPr>
          <w:b w:val="0"/>
        </w:rPr>
      </w:pPr>
      <w:r w:rsidRPr="00D268C0">
        <w:rPr>
          <w:rFonts w:cs="Arial"/>
          <w:b w:val="0"/>
          <w:bCs/>
          <w:spacing w:val="-2"/>
          <w:lang w:eastAsia="pt-BR"/>
        </w:rPr>
        <w:t>Os serviços serão acompanhados e coordenados por um Grupo Técnico, instituído e coordenado pela SEPLAN</w:t>
      </w:r>
      <w:r w:rsidR="00B119EA" w:rsidRPr="00D268C0">
        <w:rPr>
          <w:rFonts w:cs="Arial"/>
          <w:b w:val="0"/>
          <w:bCs/>
          <w:spacing w:val="-2"/>
          <w:lang w:eastAsia="pt-BR"/>
        </w:rPr>
        <w:t>.</w:t>
      </w:r>
    </w:p>
    <w:p w:rsidR="008635B0" w:rsidRPr="00D268C0" w:rsidRDefault="000A6520" w:rsidP="00046B2B">
      <w:pPr>
        <w:pStyle w:val="PB-SEFAZ-02"/>
        <w:spacing w:after="120"/>
        <w:rPr>
          <w:b w:val="0"/>
        </w:rPr>
      </w:pPr>
      <w:r w:rsidRPr="00D268C0">
        <w:rPr>
          <w:rFonts w:cs="Arial"/>
          <w:b w:val="0"/>
          <w:bCs/>
          <w:spacing w:val="-2"/>
          <w:lang w:eastAsia="pt-BR"/>
        </w:rPr>
        <w:t>Haverá uma reunião técnica na sede da SEPLAN sempre que houver a entrega de cada produto. As despesas para estas reuniões deverão ser orçadas na proposta da Licitante</w:t>
      </w:r>
      <w:r w:rsidR="00B119EA" w:rsidRPr="00D268C0">
        <w:rPr>
          <w:rFonts w:cs="Arial"/>
          <w:b w:val="0"/>
          <w:bCs/>
          <w:spacing w:val="-2"/>
          <w:lang w:eastAsia="pt-BR"/>
        </w:rPr>
        <w:t>.</w:t>
      </w:r>
    </w:p>
    <w:sectPr w:rsidR="008635B0" w:rsidRPr="00D268C0" w:rsidSect="001D5DF0">
      <w:pgSz w:w="11906" w:h="16838"/>
      <w:pgMar w:top="851" w:right="1134" w:bottom="1134" w:left="1701" w:header="425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F4" w:rsidRDefault="00D83FF4" w:rsidP="00264997">
      <w:r>
        <w:separator/>
      </w:r>
    </w:p>
  </w:endnote>
  <w:endnote w:type="continuationSeparator" w:id="0">
    <w:p w:rsidR="00D83FF4" w:rsidRDefault="00D83FF4" w:rsidP="0026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F4" w:rsidRDefault="00D83FF4" w:rsidP="00264997">
      <w:r>
        <w:separator/>
      </w:r>
    </w:p>
  </w:footnote>
  <w:footnote w:type="continuationSeparator" w:id="0">
    <w:p w:rsidR="00D83FF4" w:rsidRDefault="00D83FF4" w:rsidP="0026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62F"/>
    <w:multiLevelType w:val="hybridMultilevel"/>
    <w:tmpl w:val="E376AC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C52B4"/>
    <w:multiLevelType w:val="multilevel"/>
    <w:tmpl w:val="E63C4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 w:cs="Arial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" w15:restartNumberingAfterBreak="0">
    <w:nsid w:val="2A94260F"/>
    <w:multiLevelType w:val="hybridMultilevel"/>
    <w:tmpl w:val="8E5C09D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F41C80"/>
    <w:multiLevelType w:val="hybridMultilevel"/>
    <w:tmpl w:val="DE6426C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F451CD"/>
    <w:multiLevelType w:val="multilevel"/>
    <w:tmpl w:val="60368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PB-SEFAZ-02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ED729F"/>
    <w:multiLevelType w:val="multilevel"/>
    <w:tmpl w:val="81BC902E"/>
    <w:lvl w:ilvl="0">
      <w:start w:val="1"/>
      <w:numFmt w:val="decimal"/>
      <w:pStyle w:val="T1-1"/>
      <w:lvlText w:val="%1."/>
      <w:lvlJc w:val="left"/>
      <w:pPr>
        <w:ind w:left="360" w:hanging="360"/>
      </w:pPr>
    </w:lvl>
    <w:lvl w:ilvl="1">
      <w:start w:val="1"/>
      <w:numFmt w:val="decimal"/>
      <w:pStyle w:val="T2"/>
      <w:lvlText w:val="%1.%2."/>
      <w:lvlJc w:val="left"/>
      <w:pPr>
        <w:ind w:left="792" w:hanging="432"/>
      </w:pPr>
    </w:lvl>
    <w:lvl w:ilvl="2">
      <w:start w:val="1"/>
      <w:numFmt w:val="decimal"/>
      <w:pStyle w:val="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2124DC"/>
    <w:multiLevelType w:val="hybridMultilevel"/>
    <w:tmpl w:val="2C028E10"/>
    <w:lvl w:ilvl="0" w:tplc="837E056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6B1A18"/>
    <w:multiLevelType w:val="hybridMultilevel"/>
    <w:tmpl w:val="6F267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10183"/>
    <w:multiLevelType w:val="hybridMultilevel"/>
    <w:tmpl w:val="6B4CB4B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4063F5"/>
    <w:multiLevelType w:val="multilevel"/>
    <w:tmpl w:val="F5F69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BF037B"/>
    <w:multiLevelType w:val="hybridMultilevel"/>
    <w:tmpl w:val="88F007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C407A1"/>
    <w:multiLevelType w:val="hybridMultilevel"/>
    <w:tmpl w:val="CFE663E2"/>
    <w:lvl w:ilvl="0" w:tplc="0416000D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2" w15:restartNumberingAfterBreak="0">
    <w:nsid w:val="729F209C"/>
    <w:multiLevelType w:val="hybridMultilevel"/>
    <w:tmpl w:val="819CC1F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421FB6"/>
    <w:multiLevelType w:val="hybridMultilevel"/>
    <w:tmpl w:val="7802400A"/>
    <w:lvl w:ilvl="0" w:tplc="0416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317CD2"/>
    <w:multiLevelType w:val="multilevel"/>
    <w:tmpl w:val="3894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B-SEFAZ-02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</w:num>
  <w:num w:numId="30">
    <w:abstractNumId w:val="4"/>
    <w:lvlOverride w:ilvl="0">
      <w:startOverride w:val="2"/>
    </w:lvlOverride>
    <w:lvlOverride w:ilvl="1">
      <w:startOverride w:val="5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AA"/>
    <w:rsid w:val="0000793E"/>
    <w:rsid w:val="00017A81"/>
    <w:rsid w:val="000262D4"/>
    <w:rsid w:val="00031D6A"/>
    <w:rsid w:val="00037FD0"/>
    <w:rsid w:val="00045022"/>
    <w:rsid w:val="00046B2B"/>
    <w:rsid w:val="000626CD"/>
    <w:rsid w:val="00067A94"/>
    <w:rsid w:val="00072769"/>
    <w:rsid w:val="00073541"/>
    <w:rsid w:val="00080240"/>
    <w:rsid w:val="000905BB"/>
    <w:rsid w:val="00091A1E"/>
    <w:rsid w:val="00091D92"/>
    <w:rsid w:val="000A000D"/>
    <w:rsid w:val="000A6520"/>
    <w:rsid w:val="000C17EE"/>
    <w:rsid w:val="000C6EC7"/>
    <w:rsid w:val="000E2B98"/>
    <w:rsid w:val="000F7833"/>
    <w:rsid w:val="0010389B"/>
    <w:rsid w:val="00110CC5"/>
    <w:rsid w:val="001132AA"/>
    <w:rsid w:val="00113F36"/>
    <w:rsid w:val="00150A64"/>
    <w:rsid w:val="001602B0"/>
    <w:rsid w:val="00173D02"/>
    <w:rsid w:val="00191FE6"/>
    <w:rsid w:val="00197320"/>
    <w:rsid w:val="001B776A"/>
    <w:rsid w:val="001C0265"/>
    <w:rsid w:val="001C669A"/>
    <w:rsid w:val="001D5DF0"/>
    <w:rsid w:val="001E100E"/>
    <w:rsid w:val="001E14B5"/>
    <w:rsid w:val="00213D5C"/>
    <w:rsid w:val="00226C0C"/>
    <w:rsid w:val="00226E94"/>
    <w:rsid w:val="00231D80"/>
    <w:rsid w:val="00233E5A"/>
    <w:rsid w:val="00247108"/>
    <w:rsid w:val="0025224F"/>
    <w:rsid w:val="00257776"/>
    <w:rsid w:val="00262EF7"/>
    <w:rsid w:val="00264997"/>
    <w:rsid w:val="00274ECC"/>
    <w:rsid w:val="002B3298"/>
    <w:rsid w:val="002B44F4"/>
    <w:rsid w:val="002B66D0"/>
    <w:rsid w:val="002E544F"/>
    <w:rsid w:val="002F0090"/>
    <w:rsid w:val="002F1C66"/>
    <w:rsid w:val="003176D7"/>
    <w:rsid w:val="003208F8"/>
    <w:rsid w:val="00325647"/>
    <w:rsid w:val="003313F3"/>
    <w:rsid w:val="00332421"/>
    <w:rsid w:val="0033527C"/>
    <w:rsid w:val="00341196"/>
    <w:rsid w:val="00360CA9"/>
    <w:rsid w:val="0036662D"/>
    <w:rsid w:val="0037278D"/>
    <w:rsid w:val="0037372D"/>
    <w:rsid w:val="00384B41"/>
    <w:rsid w:val="00386A42"/>
    <w:rsid w:val="003D5B4C"/>
    <w:rsid w:val="003E28A2"/>
    <w:rsid w:val="003F5518"/>
    <w:rsid w:val="00406021"/>
    <w:rsid w:val="00407945"/>
    <w:rsid w:val="004168E8"/>
    <w:rsid w:val="004220A7"/>
    <w:rsid w:val="004320E8"/>
    <w:rsid w:val="00432A6F"/>
    <w:rsid w:val="00436ACA"/>
    <w:rsid w:val="004474BD"/>
    <w:rsid w:val="00457FA6"/>
    <w:rsid w:val="00463D69"/>
    <w:rsid w:val="004A6DA7"/>
    <w:rsid w:val="004C37F3"/>
    <w:rsid w:val="004E1447"/>
    <w:rsid w:val="0050630C"/>
    <w:rsid w:val="005427AA"/>
    <w:rsid w:val="00543DD6"/>
    <w:rsid w:val="005509C4"/>
    <w:rsid w:val="00560C8F"/>
    <w:rsid w:val="00577CB9"/>
    <w:rsid w:val="00585BA3"/>
    <w:rsid w:val="005B7A18"/>
    <w:rsid w:val="006027FB"/>
    <w:rsid w:val="00603CA7"/>
    <w:rsid w:val="00644975"/>
    <w:rsid w:val="00671683"/>
    <w:rsid w:val="006742A1"/>
    <w:rsid w:val="00675E83"/>
    <w:rsid w:val="00676980"/>
    <w:rsid w:val="006E3BCE"/>
    <w:rsid w:val="006E7A15"/>
    <w:rsid w:val="006E7CEE"/>
    <w:rsid w:val="006F1EC7"/>
    <w:rsid w:val="0070278A"/>
    <w:rsid w:val="0070388E"/>
    <w:rsid w:val="007069F2"/>
    <w:rsid w:val="00715E5F"/>
    <w:rsid w:val="00715F35"/>
    <w:rsid w:val="00721A0F"/>
    <w:rsid w:val="00721B21"/>
    <w:rsid w:val="00731207"/>
    <w:rsid w:val="00746A61"/>
    <w:rsid w:val="00774690"/>
    <w:rsid w:val="007C4AF5"/>
    <w:rsid w:val="007D6408"/>
    <w:rsid w:val="0080317E"/>
    <w:rsid w:val="00817D0E"/>
    <w:rsid w:val="008208FD"/>
    <w:rsid w:val="00836445"/>
    <w:rsid w:val="008552B8"/>
    <w:rsid w:val="0085680D"/>
    <w:rsid w:val="008635B0"/>
    <w:rsid w:val="00863B11"/>
    <w:rsid w:val="00870513"/>
    <w:rsid w:val="00872BEC"/>
    <w:rsid w:val="0087571A"/>
    <w:rsid w:val="008806FC"/>
    <w:rsid w:val="00890769"/>
    <w:rsid w:val="008A1254"/>
    <w:rsid w:val="008B332F"/>
    <w:rsid w:val="008B38C5"/>
    <w:rsid w:val="008B6A34"/>
    <w:rsid w:val="008D35DA"/>
    <w:rsid w:val="008D75D5"/>
    <w:rsid w:val="0090200A"/>
    <w:rsid w:val="00912AD2"/>
    <w:rsid w:val="00937A02"/>
    <w:rsid w:val="00946CD4"/>
    <w:rsid w:val="009513A9"/>
    <w:rsid w:val="00953E24"/>
    <w:rsid w:val="00960131"/>
    <w:rsid w:val="00975EB4"/>
    <w:rsid w:val="00983470"/>
    <w:rsid w:val="00995C66"/>
    <w:rsid w:val="009B6630"/>
    <w:rsid w:val="009C3876"/>
    <w:rsid w:val="009D04EE"/>
    <w:rsid w:val="009D05A8"/>
    <w:rsid w:val="009D0B20"/>
    <w:rsid w:val="009D4126"/>
    <w:rsid w:val="009E0CED"/>
    <w:rsid w:val="009E54CB"/>
    <w:rsid w:val="009F0AB5"/>
    <w:rsid w:val="00A01184"/>
    <w:rsid w:val="00A30A04"/>
    <w:rsid w:val="00A53D95"/>
    <w:rsid w:val="00A5576D"/>
    <w:rsid w:val="00A56821"/>
    <w:rsid w:val="00A67EC5"/>
    <w:rsid w:val="00A75A37"/>
    <w:rsid w:val="00A90A28"/>
    <w:rsid w:val="00A940FB"/>
    <w:rsid w:val="00AA0889"/>
    <w:rsid w:val="00AE21FA"/>
    <w:rsid w:val="00AE6A4F"/>
    <w:rsid w:val="00AF5157"/>
    <w:rsid w:val="00B119EA"/>
    <w:rsid w:val="00B23361"/>
    <w:rsid w:val="00B4438A"/>
    <w:rsid w:val="00B61AAA"/>
    <w:rsid w:val="00B82EC0"/>
    <w:rsid w:val="00B874D0"/>
    <w:rsid w:val="00B94FAC"/>
    <w:rsid w:val="00BA29BB"/>
    <w:rsid w:val="00BA34D2"/>
    <w:rsid w:val="00BB09A8"/>
    <w:rsid w:val="00BB2125"/>
    <w:rsid w:val="00BB225D"/>
    <w:rsid w:val="00BC096E"/>
    <w:rsid w:val="00BD7530"/>
    <w:rsid w:val="00C154F6"/>
    <w:rsid w:val="00C220A5"/>
    <w:rsid w:val="00C2330D"/>
    <w:rsid w:val="00C3670F"/>
    <w:rsid w:val="00C4061D"/>
    <w:rsid w:val="00C53566"/>
    <w:rsid w:val="00C60FC7"/>
    <w:rsid w:val="00C633F8"/>
    <w:rsid w:val="00C63795"/>
    <w:rsid w:val="00C73CC8"/>
    <w:rsid w:val="00C77430"/>
    <w:rsid w:val="00CA24C2"/>
    <w:rsid w:val="00CB7899"/>
    <w:rsid w:val="00CC40F9"/>
    <w:rsid w:val="00CC7102"/>
    <w:rsid w:val="00CD7F32"/>
    <w:rsid w:val="00CE2CF4"/>
    <w:rsid w:val="00CF11EF"/>
    <w:rsid w:val="00CF4938"/>
    <w:rsid w:val="00D060B6"/>
    <w:rsid w:val="00D2675E"/>
    <w:rsid w:val="00D268C0"/>
    <w:rsid w:val="00D34B87"/>
    <w:rsid w:val="00D5102D"/>
    <w:rsid w:val="00D516BC"/>
    <w:rsid w:val="00D53EE8"/>
    <w:rsid w:val="00D6540B"/>
    <w:rsid w:val="00D7146F"/>
    <w:rsid w:val="00D73963"/>
    <w:rsid w:val="00D76626"/>
    <w:rsid w:val="00D83658"/>
    <w:rsid w:val="00D83FF4"/>
    <w:rsid w:val="00D86652"/>
    <w:rsid w:val="00D979AD"/>
    <w:rsid w:val="00D97CD4"/>
    <w:rsid w:val="00DB4764"/>
    <w:rsid w:val="00DC26B8"/>
    <w:rsid w:val="00DC3708"/>
    <w:rsid w:val="00DC5D2C"/>
    <w:rsid w:val="00DD0011"/>
    <w:rsid w:val="00DD5637"/>
    <w:rsid w:val="00E05797"/>
    <w:rsid w:val="00E14186"/>
    <w:rsid w:val="00E22903"/>
    <w:rsid w:val="00E22ED3"/>
    <w:rsid w:val="00E404D9"/>
    <w:rsid w:val="00E552D1"/>
    <w:rsid w:val="00E61BE2"/>
    <w:rsid w:val="00E62E20"/>
    <w:rsid w:val="00E72521"/>
    <w:rsid w:val="00E96FBC"/>
    <w:rsid w:val="00EC6DC3"/>
    <w:rsid w:val="00EE24FF"/>
    <w:rsid w:val="00EF20FC"/>
    <w:rsid w:val="00F01FDA"/>
    <w:rsid w:val="00F033FB"/>
    <w:rsid w:val="00F0565C"/>
    <w:rsid w:val="00F11C96"/>
    <w:rsid w:val="00F120AA"/>
    <w:rsid w:val="00F12DE0"/>
    <w:rsid w:val="00F17AC0"/>
    <w:rsid w:val="00F301E7"/>
    <w:rsid w:val="00F41C75"/>
    <w:rsid w:val="00F459A3"/>
    <w:rsid w:val="00F75E31"/>
    <w:rsid w:val="00F82E20"/>
    <w:rsid w:val="00F8381A"/>
    <w:rsid w:val="00FA3F7E"/>
    <w:rsid w:val="00FC26C5"/>
    <w:rsid w:val="00FC602A"/>
    <w:rsid w:val="00FE16C1"/>
    <w:rsid w:val="00FE54D8"/>
    <w:rsid w:val="00FF4BE4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B0B0EB"/>
  <w15:docId w15:val="{55C678E3-4A10-4501-ADA3-E6EB231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7E"/>
  </w:style>
  <w:style w:type="paragraph" w:styleId="Ttulo1">
    <w:name w:val="heading 1"/>
    <w:basedOn w:val="Normal"/>
    <w:next w:val="Normal"/>
    <w:link w:val="Ttulo1Char"/>
    <w:uiPriority w:val="9"/>
    <w:qFormat/>
    <w:rsid w:val="00BB22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2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27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7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9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4997"/>
  </w:style>
  <w:style w:type="paragraph" w:styleId="Rodap">
    <w:name w:val="footer"/>
    <w:basedOn w:val="Normal"/>
    <w:link w:val="RodapChar"/>
    <w:uiPriority w:val="99"/>
    <w:unhideWhenUsed/>
    <w:rsid w:val="002649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997"/>
  </w:style>
  <w:style w:type="table" w:styleId="Tabelacomgrade">
    <w:name w:val="Table Grid"/>
    <w:basedOn w:val="Tabelanormal"/>
    <w:uiPriority w:val="39"/>
    <w:rsid w:val="0026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B6A34"/>
    <w:pPr>
      <w:ind w:left="720"/>
      <w:contextualSpacing/>
    </w:pPr>
  </w:style>
  <w:style w:type="paragraph" w:customStyle="1" w:styleId="PB-SEFAZ-01">
    <w:name w:val="PB-SEFAZ-01"/>
    <w:basedOn w:val="Normal"/>
    <w:qFormat/>
    <w:rsid w:val="00FC602A"/>
    <w:pPr>
      <w:pBdr>
        <w:bottom w:val="single" w:sz="8" w:space="1" w:color="auto"/>
      </w:pBdr>
      <w:jc w:val="both"/>
    </w:pPr>
    <w:rPr>
      <w:b/>
      <w:sz w:val="36"/>
    </w:rPr>
  </w:style>
  <w:style w:type="paragraph" w:customStyle="1" w:styleId="PB-SEFAZ-02">
    <w:name w:val="PB-SEFAZ-02"/>
    <w:basedOn w:val="PB-SEFAZ-01"/>
    <w:qFormat/>
    <w:rsid w:val="00FC602A"/>
    <w:pPr>
      <w:numPr>
        <w:ilvl w:val="1"/>
        <w:numId w:val="2"/>
      </w:numPr>
      <w:pBdr>
        <w:bottom w:val="none" w:sz="0" w:space="0" w:color="auto"/>
      </w:pBdr>
    </w:pPr>
    <w:rPr>
      <w:sz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C602A"/>
    <w:pPr>
      <w:spacing w:after="10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C602A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FC602A"/>
    <w:rPr>
      <w:color w:val="0000FF" w:themeColor="hyperlink"/>
      <w:u w:val="single"/>
    </w:rPr>
  </w:style>
  <w:style w:type="paragraph" w:customStyle="1" w:styleId="T1">
    <w:name w:val="T1"/>
    <w:basedOn w:val="Normal"/>
    <w:qFormat/>
    <w:rsid w:val="00E61BE2"/>
    <w:pPr>
      <w:jc w:val="both"/>
    </w:pPr>
    <w:rPr>
      <w:b/>
      <w:sz w:val="36"/>
    </w:rPr>
  </w:style>
  <w:style w:type="paragraph" w:customStyle="1" w:styleId="T1-1">
    <w:name w:val="T1-1"/>
    <w:basedOn w:val="PargrafodaLista"/>
    <w:qFormat/>
    <w:rsid w:val="00E61BE2"/>
    <w:pPr>
      <w:numPr>
        <w:numId w:val="1"/>
      </w:numPr>
      <w:jc w:val="both"/>
    </w:pPr>
    <w:rPr>
      <w:b/>
      <w:sz w:val="36"/>
    </w:rPr>
  </w:style>
  <w:style w:type="paragraph" w:customStyle="1" w:styleId="T2">
    <w:name w:val="T2"/>
    <w:basedOn w:val="PargrafodaLista"/>
    <w:qFormat/>
    <w:rsid w:val="00E61BE2"/>
    <w:pPr>
      <w:numPr>
        <w:ilvl w:val="1"/>
        <w:numId w:val="1"/>
      </w:numPr>
      <w:jc w:val="both"/>
    </w:pPr>
    <w:rPr>
      <w:b/>
    </w:rPr>
  </w:style>
  <w:style w:type="character" w:customStyle="1" w:styleId="Ttulo1Char">
    <w:name w:val="Título 1 Char"/>
    <w:basedOn w:val="Fontepargpadro"/>
    <w:link w:val="Ttulo1"/>
    <w:uiPriority w:val="9"/>
    <w:rsid w:val="00BB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2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2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3">
    <w:name w:val="T3"/>
    <w:basedOn w:val="PargrafodaLista"/>
    <w:qFormat/>
    <w:rsid w:val="00432A6F"/>
    <w:pPr>
      <w:numPr>
        <w:ilvl w:val="2"/>
        <w:numId w:val="1"/>
      </w:numPr>
      <w:jc w:val="both"/>
    </w:pPr>
    <w:rPr>
      <w:i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32A6F"/>
    <w:pPr>
      <w:spacing w:after="100"/>
      <w:ind w:left="440"/>
    </w:pPr>
  </w:style>
  <w:style w:type="paragraph" w:customStyle="1" w:styleId="PB-SEFAZ-ANEXO">
    <w:name w:val="PB-SEFAZ-ANEXO"/>
    <w:basedOn w:val="Normal"/>
    <w:qFormat/>
    <w:rsid w:val="001D5DF0"/>
    <w:pPr>
      <w:jc w:val="center"/>
    </w:pPr>
    <w:rPr>
      <w:b/>
      <w:sz w:val="36"/>
    </w:rPr>
  </w:style>
  <w:style w:type="paragraph" w:customStyle="1" w:styleId="PB-SEFAZ-021">
    <w:name w:val="PB-SEFAZ-02.1"/>
    <w:basedOn w:val="PB-SEFAZ-01"/>
    <w:qFormat/>
    <w:rsid w:val="00FF4BE4"/>
    <w:pPr>
      <w:numPr>
        <w:ilvl w:val="1"/>
        <w:numId w:val="21"/>
      </w:numPr>
      <w:pBdr>
        <w:bottom w:val="none" w:sz="0" w:space="0" w:color="auto"/>
      </w:pBdr>
    </w:pPr>
    <w:rPr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57776"/>
    <w:pPr>
      <w:spacing w:line="276" w:lineRule="auto"/>
      <w:outlineLvl w:val="9"/>
    </w:pPr>
    <w:rPr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05A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7F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7F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7F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7F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7FA6"/>
    <w:rPr>
      <w:b/>
      <w:bCs/>
      <w:sz w:val="20"/>
      <w:szCs w:val="20"/>
    </w:rPr>
  </w:style>
  <w:style w:type="character" w:styleId="nfase">
    <w:name w:val="Emphasis"/>
    <w:uiPriority w:val="20"/>
    <w:qFormat/>
    <w:rsid w:val="00457FA6"/>
    <w:rPr>
      <w:b/>
      <w:bCs/>
      <w:i w:val="0"/>
      <w:iCs w:val="0"/>
    </w:rPr>
  </w:style>
  <w:style w:type="character" w:customStyle="1" w:styleId="st">
    <w:name w:val="st"/>
    <w:basedOn w:val="Fontepargpadro"/>
    <w:rsid w:val="00457FA6"/>
  </w:style>
  <w:style w:type="character" w:customStyle="1" w:styleId="PargrafodaListaChar">
    <w:name w:val="Parágrafo da Lista Char"/>
    <w:link w:val="PargrafodaLista"/>
    <w:uiPriority w:val="34"/>
    <w:locked/>
    <w:rsid w:val="00BB2125"/>
  </w:style>
  <w:style w:type="paragraph" w:customStyle="1" w:styleId="Default">
    <w:name w:val="Default"/>
    <w:rsid w:val="009E54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6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D587-542A-4F7B-A17B-E263E2BC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5467</Words>
  <Characters>29522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Alírio Félix Martins Barros</dc:creator>
  <cp:lastModifiedBy>Patricia Alves Santana Xavier Vidal</cp:lastModifiedBy>
  <cp:revision>4</cp:revision>
  <cp:lastPrinted>2015-09-29T12:17:00Z</cp:lastPrinted>
  <dcterms:created xsi:type="dcterms:W3CDTF">2017-07-14T16:52:00Z</dcterms:created>
  <dcterms:modified xsi:type="dcterms:W3CDTF">2017-08-21T12:25:00Z</dcterms:modified>
</cp:coreProperties>
</file>