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5E" w:rsidRDefault="00780F5E" w:rsidP="006A7D26">
      <w:pPr>
        <w:tabs>
          <w:tab w:val="left" w:pos="3402"/>
        </w:tabs>
        <w:ind w:right="-1"/>
        <w:rPr>
          <w:sz w:val="28"/>
        </w:rPr>
      </w:pPr>
    </w:p>
    <w:tbl>
      <w:tblPr>
        <w:tblW w:w="9497" w:type="dxa"/>
        <w:tblLook w:val="04A0" w:firstRow="1" w:lastRow="0" w:firstColumn="1" w:lastColumn="0" w:noHBand="0" w:noVBand="1"/>
      </w:tblPr>
      <w:tblGrid>
        <w:gridCol w:w="3936"/>
        <w:gridCol w:w="5561"/>
      </w:tblGrid>
      <w:tr w:rsidR="00AC74AE" w:rsidRPr="00E85028" w:rsidTr="00B005E9">
        <w:trPr>
          <w:trHeight w:val="213"/>
        </w:trPr>
        <w:tc>
          <w:tcPr>
            <w:tcW w:w="3936" w:type="dxa"/>
            <w:hideMark/>
          </w:tcPr>
          <w:p w:rsidR="00AC74AE" w:rsidRPr="001A46C5" w:rsidRDefault="00AC74AE" w:rsidP="008C1107">
            <w:pPr>
              <w:rPr>
                <w:rFonts w:cs="Arial"/>
                <w:b/>
                <w:szCs w:val="24"/>
              </w:rPr>
            </w:pPr>
            <w:r w:rsidRPr="001A46C5">
              <w:rPr>
                <w:rFonts w:cs="Arial"/>
                <w:b/>
                <w:szCs w:val="24"/>
              </w:rPr>
              <w:t xml:space="preserve">ACÓRDÃO </w:t>
            </w:r>
            <w:r w:rsidR="00A51DA5" w:rsidRPr="00A51DA5">
              <w:rPr>
                <w:rFonts w:eastAsia="Calibri"/>
                <w:b/>
                <w:szCs w:val="24"/>
              </w:rPr>
              <w:t>N</w:t>
            </w:r>
            <w:r w:rsidR="00A51DA5" w:rsidRPr="00A51DA5">
              <w:rPr>
                <w:rFonts w:eastAsia="Calibri"/>
                <w:b/>
                <w:szCs w:val="24"/>
                <w:u w:val="single"/>
                <w:vertAlign w:val="superscript"/>
              </w:rPr>
              <w:t>o</w:t>
            </w:r>
            <w:r w:rsidR="00A51DA5" w:rsidRPr="00A51DA5">
              <w:rPr>
                <w:rFonts w:eastAsia="Calibri"/>
                <w:b/>
                <w:szCs w:val="24"/>
              </w:rPr>
              <w:t>:</w:t>
            </w:r>
          </w:p>
        </w:tc>
        <w:tc>
          <w:tcPr>
            <w:tcW w:w="5561" w:type="dxa"/>
            <w:hideMark/>
          </w:tcPr>
          <w:p w:rsidR="00AC74AE" w:rsidRPr="001A46C5" w:rsidRDefault="00B005E9" w:rsidP="008C1107">
            <w:pPr>
              <w:pStyle w:val="WW-Recuodecorpodetexto2"/>
              <w:spacing w:line="240" w:lineRule="auto"/>
              <w:ind w:firstLine="0"/>
              <w:rPr>
                <w:rFonts w:eastAsia="Calibri"/>
                <w:b/>
                <w:szCs w:val="24"/>
              </w:rPr>
            </w:pPr>
            <w:r>
              <w:rPr>
                <w:rFonts w:eastAsia="Calibri"/>
                <w:b/>
                <w:szCs w:val="24"/>
              </w:rPr>
              <w:t>302</w:t>
            </w:r>
            <w:r w:rsidR="00AC74AE" w:rsidRPr="001A46C5">
              <w:rPr>
                <w:rFonts w:eastAsia="Calibri"/>
                <w:b/>
                <w:szCs w:val="24"/>
              </w:rPr>
              <w:t>/201</w:t>
            </w:r>
            <w:r w:rsidR="00AC74AE">
              <w:rPr>
                <w:rFonts w:eastAsia="Calibri"/>
                <w:b/>
                <w:szCs w:val="24"/>
              </w:rPr>
              <w:t>8</w:t>
            </w:r>
          </w:p>
        </w:tc>
      </w:tr>
      <w:tr w:rsidR="00AC74AE" w:rsidTr="00B005E9">
        <w:tc>
          <w:tcPr>
            <w:tcW w:w="3936" w:type="dxa"/>
            <w:hideMark/>
          </w:tcPr>
          <w:p w:rsidR="00AC74AE" w:rsidRPr="001A46C5" w:rsidRDefault="00AC74AE" w:rsidP="008C1107">
            <w:pPr>
              <w:pStyle w:val="WW-Recuodecorpodetexto2"/>
              <w:spacing w:line="240" w:lineRule="auto"/>
              <w:ind w:firstLine="0"/>
              <w:rPr>
                <w:rFonts w:eastAsia="Calibri"/>
                <w:szCs w:val="24"/>
              </w:rPr>
            </w:pPr>
            <w:r w:rsidRPr="001A46C5">
              <w:rPr>
                <w:rFonts w:eastAsia="Calibri"/>
                <w:szCs w:val="24"/>
              </w:rPr>
              <w:t>PROCESSO N</w:t>
            </w:r>
            <w:r w:rsidRPr="001A46C5">
              <w:rPr>
                <w:rFonts w:eastAsia="Calibri"/>
                <w:szCs w:val="24"/>
                <w:u w:val="single"/>
                <w:vertAlign w:val="superscript"/>
              </w:rPr>
              <w:t>o</w:t>
            </w:r>
            <w:r w:rsidRPr="001A46C5">
              <w:rPr>
                <w:rFonts w:eastAsia="Calibri"/>
                <w:szCs w:val="24"/>
              </w:rPr>
              <w:t>:</w:t>
            </w:r>
          </w:p>
        </w:tc>
        <w:tc>
          <w:tcPr>
            <w:tcW w:w="5561" w:type="dxa"/>
            <w:hideMark/>
          </w:tcPr>
          <w:p w:rsidR="00AC74AE" w:rsidRPr="001A46C5" w:rsidRDefault="00B005E9" w:rsidP="008C1107">
            <w:pPr>
              <w:pStyle w:val="WW-Recuodecorpodetexto2"/>
              <w:spacing w:line="240" w:lineRule="auto"/>
              <w:ind w:hanging="76"/>
              <w:rPr>
                <w:rFonts w:eastAsia="Calibri"/>
                <w:szCs w:val="24"/>
              </w:rPr>
            </w:pPr>
            <w:r>
              <w:rPr>
                <w:rFonts w:eastAsia="Calibri"/>
                <w:szCs w:val="24"/>
              </w:rPr>
              <w:t xml:space="preserve"> </w:t>
            </w:r>
            <w:r w:rsidR="009D11C2">
              <w:rPr>
                <w:rFonts w:eastAsia="Calibri"/>
                <w:szCs w:val="24"/>
              </w:rPr>
              <w:t>2016/6270</w:t>
            </w:r>
            <w:r w:rsidR="00AC74AE">
              <w:rPr>
                <w:rFonts w:eastAsia="Calibri"/>
                <w:szCs w:val="24"/>
              </w:rPr>
              <w:t>/50</w:t>
            </w:r>
            <w:r w:rsidR="009D11C2">
              <w:rPr>
                <w:rFonts w:eastAsia="Calibri"/>
                <w:szCs w:val="24"/>
              </w:rPr>
              <w:t>0105</w:t>
            </w:r>
          </w:p>
        </w:tc>
      </w:tr>
      <w:tr w:rsidR="00AC74AE" w:rsidTr="00B005E9">
        <w:tc>
          <w:tcPr>
            <w:tcW w:w="3936" w:type="dxa"/>
            <w:hideMark/>
          </w:tcPr>
          <w:p w:rsidR="00AC74AE" w:rsidRPr="001A46C5" w:rsidRDefault="00AC74AE" w:rsidP="008C1107">
            <w:pPr>
              <w:pStyle w:val="WW-Recuodecorpodetexto2"/>
              <w:spacing w:line="240" w:lineRule="auto"/>
              <w:ind w:firstLine="0"/>
              <w:rPr>
                <w:rFonts w:eastAsia="Calibri"/>
                <w:szCs w:val="24"/>
              </w:rPr>
            </w:pPr>
            <w:r w:rsidRPr="001A46C5">
              <w:rPr>
                <w:rFonts w:eastAsia="Calibri"/>
                <w:szCs w:val="24"/>
              </w:rPr>
              <w:t xml:space="preserve">AUTO DE INFRAÇÃO </w:t>
            </w:r>
            <w:r w:rsidR="008E60A3" w:rsidRPr="001A46C5">
              <w:rPr>
                <w:rFonts w:eastAsia="Calibri"/>
                <w:szCs w:val="24"/>
              </w:rPr>
              <w:t>N</w:t>
            </w:r>
            <w:r w:rsidR="008E60A3" w:rsidRPr="001A46C5">
              <w:rPr>
                <w:rFonts w:eastAsia="Calibri"/>
                <w:szCs w:val="24"/>
                <w:u w:val="single"/>
                <w:vertAlign w:val="superscript"/>
              </w:rPr>
              <w:t>o</w:t>
            </w:r>
            <w:r w:rsidR="008E60A3" w:rsidRPr="001A46C5">
              <w:rPr>
                <w:rFonts w:eastAsia="Calibri"/>
                <w:szCs w:val="24"/>
              </w:rPr>
              <w:t>:</w:t>
            </w:r>
            <w:bookmarkStart w:id="0" w:name="_GoBack"/>
            <w:bookmarkEnd w:id="0"/>
          </w:p>
        </w:tc>
        <w:tc>
          <w:tcPr>
            <w:tcW w:w="5561" w:type="dxa"/>
            <w:hideMark/>
          </w:tcPr>
          <w:p w:rsidR="00AC74AE" w:rsidRDefault="009D11C2" w:rsidP="008C1107">
            <w:pPr>
              <w:pStyle w:val="WW-Recuodecorpodetexto2"/>
              <w:spacing w:line="240" w:lineRule="auto"/>
              <w:ind w:firstLine="0"/>
              <w:rPr>
                <w:rFonts w:eastAsia="Calibri"/>
                <w:szCs w:val="24"/>
              </w:rPr>
            </w:pPr>
            <w:r>
              <w:rPr>
                <w:rFonts w:eastAsia="Calibri"/>
                <w:szCs w:val="24"/>
              </w:rPr>
              <w:t>2016</w:t>
            </w:r>
            <w:r w:rsidR="00AC74AE">
              <w:rPr>
                <w:rFonts w:eastAsia="Calibri"/>
                <w:szCs w:val="24"/>
              </w:rPr>
              <w:t>/00</w:t>
            </w:r>
            <w:r>
              <w:rPr>
                <w:rFonts w:eastAsia="Calibri"/>
                <w:szCs w:val="24"/>
              </w:rPr>
              <w:t>0522</w:t>
            </w:r>
          </w:p>
        </w:tc>
      </w:tr>
      <w:tr w:rsidR="00AC74AE" w:rsidTr="00B005E9">
        <w:tc>
          <w:tcPr>
            <w:tcW w:w="3936" w:type="dxa"/>
            <w:vAlign w:val="center"/>
            <w:hideMark/>
          </w:tcPr>
          <w:p w:rsidR="00AC74AE" w:rsidRPr="001A46C5" w:rsidRDefault="00AC74AE" w:rsidP="008C1107">
            <w:pPr>
              <w:tabs>
                <w:tab w:val="left" w:pos="3011"/>
                <w:tab w:val="left" w:pos="3261"/>
                <w:tab w:val="left" w:pos="3828"/>
              </w:tabs>
              <w:rPr>
                <w:rFonts w:cs="Arial"/>
                <w:szCs w:val="24"/>
              </w:rPr>
            </w:pPr>
            <w:r w:rsidRPr="001A46C5">
              <w:rPr>
                <w:rFonts w:cs="Arial"/>
                <w:szCs w:val="24"/>
              </w:rPr>
              <w:t>RECURSO VOLUNTÁRIO</w:t>
            </w:r>
            <w:r w:rsidR="008E60A3">
              <w:rPr>
                <w:rFonts w:cs="Arial"/>
                <w:szCs w:val="24"/>
              </w:rPr>
              <w:t xml:space="preserve"> </w:t>
            </w:r>
            <w:r w:rsidRPr="001A46C5">
              <w:rPr>
                <w:rFonts w:eastAsia="Calibri"/>
                <w:szCs w:val="24"/>
              </w:rPr>
              <w:t>N</w:t>
            </w:r>
            <w:r w:rsidRPr="001A46C5">
              <w:rPr>
                <w:rFonts w:eastAsia="Calibri"/>
                <w:szCs w:val="24"/>
                <w:u w:val="single"/>
                <w:vertAlign w:val="superscript"/>
              </w:rPr>
              <w:t>o</w:t>
            </w:r>
            <w:r w:rsidRPr="001A46C5">
              <w:rPr>
                <w:rFonts w:eastAsia="Calibri"/>
                <w:szCs w:val="24"/>
              </w:rPr>
              <w:t>:</w:t>
            </w:r>
          </w:p>
        </w:tc>
        <w:tc>
          <w:tcPr>
            <w:tcW w:w="5561" w:type="dxa"/>
            <w:hideMark/>
          </w:tcPr>
          <w:p w:rsidR="00AC74AE" w:rsidRDefault="00AC74AE" w:rsidP="008C1107">
            <w:pPr>
              <w:pStyle w:val="WW-Recuodecorpodetexto2"/>
              <w:spacing w:line="240" w:lineRule="auto"/>
              <w:ind w:firstLine="0"/>
              <w:rPr>
                <w:rFonts w:eastAsia="Calibri"/>
                <w:szCs w:val="24"/>
              </w:rPr>
            </w:pPr>
            <w:r>
              <w:rPr>
                <w:rFonts w:eastAsia="Calibri"/>
                <w:szCs w:val="24"/>
              </w:rPr>
              <w:t>8.5</w:t>
            </w:r>
            <w:r w:rsidR="009D11C2">
              <w:rPr>
                <w:rFonts w:eastAsia="Calibri"/>
                <w:szCs w:val="24"/>
              </w:rPr>
              <w:t>50</w:t>
            </w:r>
          </w:p>
        </w:tc>
      </w:tr>
      <w:tr w:rsidR="00B005E9" w:rsidRPr="001A46C5" w:rsidTr="00B005E9">
        <w:tc>
          <w:tcPr>
            <w:tcW w:w="3936" w:type="dxa"/>
            <w:hideMark/>
          </w:tcPr>
          <w:p w:rsidR="00B005E9" w:rsidRDefault="00B005E9" w:rsidP="008C1107">
            <w:pPr>
              <w:pStyle w:val="WW-Recuodecorpodetexto2"/>
              <w:spacing w:line="240" w:lineRule="auto"/>
              <w:ind w:firstLine="0"/>
              <w:rPr>
                <w:rFonts w:eastAsia="Calibri"/>
                <w:szCs w:val="24"/>
              </w:rPr>
            </w:pPr>
            <w:r w:rsidRPr="001A46C5">
              <w:rPr>
                <w:rFonts w:eastAsia="Calibri"/>
                <w:szCs w:val="24"/>
              </w:rPr>
              <w:t>RECORRENTE:</w:t>
            </w:r>
          </w:p>
          <w:p w:rsidR="008C1107" w:rsidRPr="001A46C5" w:rsidRDefault="008C1107" w:rsidP="008C1107">
            <w:pPr>
              <w:pStyle w:val="WW-Recuodecorpodetexto2"/>
              <w:spacing w:line="240" w:lineRule="auto"/>
              <w:ind w:firstLine="0"/>
              <w:rPr>
                <w:rFonts w:eastAsia="Calibri"/>
                <w:szCs w:val="24"/>
              </w:rPr>
            </w:pPr>
          </w:p>
        </w:tc>
        <w:tc>
          <w:tcPr>
            <w:tcW w:w="5561" w:type="dxa"/>
            <w:hideMark/>
          </w:tcPr>
          <w:p w:rsidR="00B005E9" w:rsidRDefault="00B005E9" w:rsidP="008C1107">
            <w:pPr>
              <w:pStyle w:val="WW-Recuodecorpodetexto2"/>
              <w:spacing w:line="240" w:lineRule="auto"/>
              <w:ind w:firstLine="0"/>
              <w:rPr>
                <w:rFonts w:eastAsia="Calibri"/>
                <w:szCs w:val="24"/>
              </w:rPr>
            </w:pPr>
            <w:r>
              <w:rPr>
                <w:rFonts w:eastAsia="Calibri"/>
                <w:szCs w:val="24"/>
              </w:rPr>
              <w:t>MERIDIONAL COMÉRCIO DE MÁQUINAS AGRICOLAS LTDA</w:t>
            </w:r>
          </w:p>
        </w:tc>
      </w:tr>
      <w:tr w:rsidR="00B005E9" w:rsidTr="00B005E9">
        <w:tc>
          <w:tcPr>
            <w:tcW w:w="3936" w:type="dxa"/>
            <w:hideMark/>
          </w:tcPr>
          <w:p w:rsidR="008C1107" w:rsidRDefault="008C1107" w:rsidP="008C1107">
            <w:pPr>
              <w:pStyle w:val="Ttulo3"/>
              <w:tabs>
                <w:tab w:val="left" w:pos="1152"/>
              </w:tabs>
              <w:rPr>
                <w:rFonts w:cs="Arial"/>
                <w:szCs w:val="24"/>
              </w:rPr>
            </w:pPr>
            <w:r>
              <w:rPr>
                <w:rFonts w:cs="Arial"/>
                <w:szCs w:val="24"/>
              </w:rPr>
              <w:t>INSCRIÇÃO ESTADUAL:</w:t>
            </w:r>
          </w:p>
          <w:p w:rsidR="00B005E9" w:rsidRPr="001A46C5" w:rsidRDefault="00B005E9" w:rsidP="008C1107">
            <w:pPr>
              <w:pStyle w:val="Ttulo3"/>
              <w:tabs>
                <w:tab w:val="left" w:pos="1152"/>
              </w:tabs>
              <w:rPr>
                <w:rFonts w:cs="Arial"/>
                <w:szCs w:val="24"/>
              </w:rPr>
            </w:pPr>
            <w:r w:rsidRPr="001A46C5">
              <w:rPr>
                <w:rFonts w:cs="Arial"/>
                <w:szCs w:val="24"/>
              </w:rPr>
              <w:t>RECORRIDA:</w:t>
            </w:r>
          </w:p>
        </w:tc>
        <w:tc>
          <w:tcPr>
            <w:tcW w:w="5561" w:type="dxa"/>
          </w:tcPr>
          <w:p w:rsidR="008C1107" w:rsidRDefault="008C1107" w:rsidP="008C1107">
            <w:pPr>
              <w:rPr>
                <w:rFonts w:eastAsia="Calibri"/>
                <w:szCs w:val="24"/>
              </w:rPr>
            </w:pPr>
            <w:r>
              <w:rPr>
                <w:rFonts w:eastAsia="Calibri"/>
                <w:szCs w:val="24"/>
              </w:rPr>
              <w:t>29.398.471-9</w:t>
            </w:r>
          </w:p>
          <w:p w:rsidR="00B005E9" w:rsidRDefault="00B005E9" w:rsidP="008C1107">
            <w:pPr>
              <w:rPr>
                <w:rFonts w:cs="Arial"/>
                <w:szCs w:val="24"/>
              </w:rPr>
            </w:pPr>
            <w:r>
              <w:rPr>
                <w:rFonts w:eastAsia="Calibri"/>
                <w:szCs w:val="24"/>
              </w:rPr>
              <w:t>FAZENDA PÚBLICA ESTADUAL</w:t>
            </w:r>
          </w:p>
          <w:p w:rsidR="00B005E9" w:rsidRDefault="00B005E9" w:rsidP="008C1107">
            <w:pPr>
              <w:pStyle w:val="WW-Recuodecorpodetexto2"/>
              <w:spacing w:line="240" w:lineRule="auto"/>
              <w:ind w:firstLine="0"/>
              <w:rPr>
                <w:rFonts w:eastAsia="Calibri"/>
                <w:szCs w:val="24"/>
              </w:rPr>
            </w:pPr>
          </w:p>
        </w:tc>
      </w:tr>
    </w:tbl>
    <w:p w:rsidR="00AC74AE" w:rsidRDefault="00AC74AE" w:rsidP="008C1107">
      <w:pPr>
        <w:rPr>
          <w:rFonts w:eastAsia="Calibri"/>
          <w:szCs w:val="24"/>
        </w:rPr>
      </w:pPr>
    </w:p>
    <w:p w:rsidR="00AC74AE" w:rsidRDefault="00AC74AE" w:rsidP="00AC74AE">
      <w:pPr>
        <w:ind w:right="-1"/>
        <w:rPr>
          <w:rFonts w:eastAsia="Calibri"/>
          <w:szCs w:val="24"/>
        </w:rPr>
      </w:pPr>
    </w:p>
    <w:p w:rsidR="00AC74AE" w:rsidRPr="004A4B26" w:rsidRDefault="00AC74AE" w:rsidP="00AC74AE">
      <w:pPr>
        <w:pStyle w:val="Textopadro"/>
        <w:jc w:val="both"/>
        <w:rPr>
          <w:rFonts w:cs="Arial"/>
          <w:b/>
          <w:color w:val="000000" w:themeColor="text1"/>
          <w:lang w:val="pt-BR"/>
        </w:rPr>
      </w:pPr>
      <w:r w:rsidRPr="004A4B26">
        <w:rPr>
          <w:rFonts w:cs="Arial"/>
          <w:b/>
          <w:color w:val="000000" w:themeColor="text1"/>
          <w:lang w:val="pt-BR"/>
        </w:rPr>
        <w:t>EMENTA</w:t>
      </w:r>
    </w:p>
    <w:p w:rsidR="00AC74AE" w:rsidRPr="00A8012A" w:rsidRDefault="00AC74AE" w:rsidP="00AC74AE">
      <w:pPr>
        <w:pStyle w:val="Textopadro"/>
        <w:jc w:val="both"/>
        <w:rPr>
          <w:rFonts w:cs="Arial"/>
          <w:lang w:val="pt-BR"/>
        </w:rPr>
      </w:pPr>
    </w:p>
    <w:p w:rsidR="00AC74AE" w:rsidRPr="00A8012A" w:rsidRDefault="00AC74AE" w:rsidP="00AC74AE">
      <w:pPr>
        <w:pStyle w:val="Textopadro"/>
        <w:jc w:val="both"/>
        <w:rPr>
          <w:rFonts w:cs="Arial"/>
          <w:lang w:val="pt-BR"/>
        </w:rPr>
      </w:pPr>
    </w:p>
    <w:p w:rsidR="007F0625" w:rsidRPr="009D11C2" w:rsidRDefault="006A7D26" w:rsidP="007F0625">
      <w:pPr>
        <w:autoSpaceDE w:val="0"/>
        <w:autoSpaceDN w:val="0"/>
        <w:adjustRightInd w:val="0"/>
        <w:ind w:firstLine="1134"/>
        <w:jc w:val="both"/>
        <w:rPr>
          <w:rFonts w:cs="Arial"/>
          <w:color w:val="FF0000"/>
          <w:szCs w:val="24"/>
        </w:rPr>
      </w:pPr>
      <w:r>
        <w:rPr>
          <w:rFonts w:cs="Arial"/>
          <w:szCs w:val="24"/>
        </w:rPr>
        <w:t xml:space="preserve">ICMS. SUBSTITUIÇÃO TRIBUTÁRIA. RECOLHIMENTO A MENOR. </w:t>
      </w:r>
      <w:r w:rsidR="00CF2AB8">
        <w:rPr>
          <w:rFonts w:cs="Arial"/>
          <w:szCs w:val="24"/>
        </w:rPr>
        <w:t>VALOR AGREGADO EM DESACORDO COM A LEGISLAÇÃO</w:t>
      </w:r>
      <w:r>
        <w:rPr>
          <w:rFonts w:cs="Arial"/>
          <w:szCs w:val="24"/>
        </w:rPr>
        <w:t>.</w:t>
      </w:r>
      <w:r w:rsidR="00045465">
        <w:rPr>
          <w:rFonts w:cs="Arial"/>
          <w:szCs w:val="24"/>
        </w:rPr>
        <w:t xml:space="preserve"> CER</w:t>
      </w:r>
      <w:r w:rsidR="00FF63CE">
        <w:rPr>
          <w:rFonts w:cs="Arial"/>
          <w:szCs w:val="24"/>
        </w:rPr>
        <w:t>C</w:t>
      </w:r>
      <w:r w:rsidR="00045465">
        <w:rPr>
          <w:rFonts w:cs="Arial"/>
          <w:szCs w:val="24"/>
        </w:rPr>
        <w:t>EAMENTO DE DEFESA.</w:t>
      </w:r>
      <w:r>
        <w:rPr>
          <w:rFonts w:cs="Arial"/>
          <w:szCs w:val="24"/>
        </w:rPr>
        <w:t xml:space="preserve"> NULIDADE – É nula a reclamaç</w:t>
      </w:r>
      <w:r w:rsidR="00CF2AB8">
        <w:rPr>
          <w:rFonts w:cs="Arial"/>
          <w:szCs w:val="24"/>
        </w:rPr>
        <w:t xml:space="preserve">ão que exige ICMS - Substituição Tributária, quando constatado nos autos que a margem de lucro agregada no levantamento fiscal </w:t>
      </w:r>
      <w:r w:rsidR="00045465">
        <w:rPr>
          <w:rFonts w:cs="Arial"/>
          <w:szCs w:val="24"/>
        </w:rPr>
        <w:t>diverge d</w:t>
      </w:r>
      <w:r w:rsidR="00CF2AB8">
        <w:rPr>
          <w:rFonts w:cs="Arial"/>
          <w:szCs w:val="24"/>
        </w:rPr>
        <w:t>o exigido na legislação</w:t>
      </w:r>
      <w:r w:rsidR="00045465">
        <w:rPr>
          <w:rFonts w:cs="Arial"/>
          <w:szCs w:val="24"/>
        </w:rPr>
        <w:t>, ocasionando err</w:t>
      </w:r>
      <w:r w:rsidR="00CB5860">
        <w:rPr>
          <w:rFonts w:cs="Arial"/>
          <w:szCs w:val="24"/>
        </w:rPr>
        <w:t>os e inconsistências, cerceando</w:t>
      </w:r>
      <w:r w:rsidR="00FF63CE">
        <w:rPr>
          <w:rFonts w:cs="Arial"/>
          <w:szCs w:val="24"/>
        </w:rPr>
        <w:t xml:space="preserve"> a defesa do contribuinte em conformidade com o</w:t>
      </w:r>
      <w:r w:rsidR="008C1107">
        <w:rPr>
          <w:rFonts w:cs="Arial"/>
          <w:szCs w:val="24"/>
        </w:rPr>
        <w:t>s</w:t>
      </w:r>
      <w:r w:rsidR="00FF63CE">
        <w:rPr>
          <w:rFonts w:cs="Arial"/>
          <w:szCs w:val="24"/>
        </w:rPr>
        <w:t xml:space="preserve"> </w:t>
      </w:r>
      <w:proofErr w:type="spellStart"/>
      <w:r w:rsidR="00FF63CE">
        <w:rPr>
          <w:rFonts w:cs="Arial"/>
          <w:szCs w:val="24"/>
        </w:rPr>
        <w:t>art</w:t>
      </w:r>
      <w:r w:rsidR="008C1107">
        <w:rPr>
          <w:rFonts w:cs="Arial"/>
          <w:szCs w:val="24"/>
        </w:rPr>
        <w:t>s</w:t>
      </w:r>
      <w:proofErr w:type="spellEnd"/>
      <w:r w:rsidR="00FF63CE">
        <w:rPr>
          <w:rFonts w:cs="Arial"/>
          <w:szCs w:val="24"/>
        </w:rPr>
        <w:t>. 28, inciso II</w:t>
      </w:r>
      <w:r w:rsidR="008C1107">
        <w:rPr>
          <w:rFonts w:cs="Arial"/>
          <w:szCs w:val="24"/>
        </w:rPr>
        <w:t>, e 29, ambos</w:t>
      </w:r>
      <w:r w:rsidR="00FF63CE">
        <w:rPr>
          <w:rFonts w:cs="Arial"/>
          <w:szCs w:val="24"/>
        </w:rPr>
        <w:t xml:space="preserve"> da Lei 1.288/2001</w:t>
      </w:r>
      <w:r w:rsidR="00B005E9">
        <w:rPr>
          <w:rFonts w:cs="Arial"/>
          <w:szCs w:val="24"/>
        </w:rPr>
        <w:t>.</w:t>
      </w:r>
    </w:p>
    <w:p w:rsidR="00AC74AE" w:rsidRPr="00B3389C" w:rsidRDefault="00AC74AE" w:rsidP="00AC74AE">
      <w:pPr>
        <w:tabs>
          <w:tab w:val="left" w:pos="0"/>
        </w:tabs>
        <w:ind w:firstLine="1134"/>
        <w:jc w:val="both"/>
        <w:rPr>
          <w:rFonts w:cs="Arial"/>
          <w:color w:val="FF0000"/>
          <w:szCs w:val="24"/>
        </w:rPr>
      </w:pPr>
    </w:p>
    <w:p w:rsidR="00AC74AE" w:rsidRDefault="00AC74AE" w:rsidP="00AC74AE">
      <w:pPr>
        <w:ind w:right="-1"/>
        <w:rPr>
          <w:rFonts w:cs="Arial"/>
          <w:szCs w:val="24"/>
        </w:rPr>
      </w:pPr>
    </w:p>
    <w:p w:rsidR="00AC74AE" w:rsidRPr="004A4B26" w:rsidRDefault="00AC74AE" w:rsidP="00AC74AE">
      <w:pPr>
        <w:tabs>
          <w:tab w:val="left" w:pos="6030"/>
        </w:tabs>
        <w:ind w:right="-1"/>
        <w:rPr>
          <w:rFonts w:cs="Arial"/>
          <w:b/>
          <w:color w:val="000000" w:themeColor="text1"/>
          <w:szCs w:val="24"/>
        </w:rPr>
      </w:pPr>
      <w:r w:rsidRPr="004A4B26">
        <w:rPr>
          <w:rFonts w:cs="Arial"/>
          <w:b/>
          <w:color w:val="000000" w:themeColor="text1"/>
          <w:szCs w:val="24"/>
        </w:rPr>
        <w:t>RELATÓRIO</w:t>
      </w:r>
    </w:p>
    <w:p w:rsidR="00AC74AE" w:rsidRDefault="00AC74AE" w:rsidP="00AC74AE">
      <w:pPr>
        <w:ind w:right="-1"/>
        <w:rPr>
          <w:rFonts w:cs="Arial"/>
          <w:b/>
          <w:szCs w:val="24"/>
        </w:rPr>
      </w:pPr>
    </w:p>
    <w:p w:rsidR="00AC74AE" w:rsidRDefault="00AC74AE" w:rsidP="00AC74AE">
      <w:pPr>
        <w:jc w:val="both"/>
        <w:rPr>
          <w:rFonts w:cs="Arial"/>
        </w:rPr>
      </w:pPr>
    </w:p>
    <w:p w:rsidR="009D11C2" w:rsidRDefault="00AC74AE" w:rsidP="009D11C2">
      <w:pPr>
        <w:tabs>
          <w:tab w:val="left" w:pos="1134"/>
        </w:tabs>
        <w:ind w:firstLine="1134"/>
        <w:jc w:val="both"/>
        <w:rPr>
          <w:szCs w:val="24"/>
        </w:rPr>
      </w:pPr>
      <w:r>
        <w:rPr>
          <w:rFonts w:cs="Arial"/>
        </w:rPr>
        <w:t xml:space="preserve">Versa </w:t>
      </w:r>
      <w:r w:rsidRPr="00E8330F">
        <w:rPr>
          <w:rFonts w:cs="Arial"/>
        </w:rPr>
        <w:t xml:space="preserve">a autuação sobre </w:t>
      </w:r>
      <w:r w:rsidR="00AB335E">
        <w:rPr>
          <w:rFonts w:cs="Arial"/>
        </w:rPr>
        <w:t>exigência</w:t>
      </w:r>
      <w:r w:rsidR="003A18C6">
        <w:rPr>
          <w:rFonts w:cs="Arial"/>
        </w:rPr>
        <w:t xml:space="preserve"> de </w:t>
      </w:r>
      <w:r w:rsidR="003A18C6" w:rsidRPr="001935C8">
        <w:rPr>
          <w:szCs w:val="24"/>
        </w:rPr>
        <w:t>ICMS</w:t>
      </w:r>
      <w:r w:rsidR="003A18C6">
        <w:rPr>
          <w:szCs w:val="24"/>
        </w:rPr>
        <w:t xml:space="preserve"> Substituição Tributária</w:t>
      </w:r>
      <w:r w:rsidR="00CF2AB8">
        <w:rPr>
          <w:szCs w:val="24"/>
        </w:rPr>
        <w:t>,</w:t>
      </w:r>
      <w:r w:rsidR="00CD1C71">
        <w:rPr>
          <w:szCs w:val="24"/>
        </w:rPr>
        <w:t xml:space="preserve"> </w:t>
      </w:r>
      <w:r w:rsidR="009D11C2">
        <w:rPr>
          <w:szCs w:val="24"/>
        </w:rPr>
        <w:t>campo</w:t>
      </w:r>
      <w:r w:rsidR="003A18C6">
        <w:rPr>
          <w:szCs w:val="24"/>
        </w:rPr>
        <w:t>s</w:t>
      </w:r>
      <w:r w:rsidR="009D11C2">
        <w:rPr>
          <w:szCs w:val="24"/>
        </w:rPr>
        <w:t xml:space="preserve"> 4, 5, 6, 7 e </w:t>
      </w:r>
      <w:r w:rsidR="003A18C6">
        <w:rPr>
          <w:szCs w:val="24"/>
        </w:rPr>
        <w:t>8,</w:t>
      </w:r>
      <w:r w:rsidR="00CF2AB8">
        <w:rPr>
          <w:szCs w:val="24"/>
        </w:rPr>
        <w:t xml:space="preserve"> referente a</w:t>
      </w:r>
      <w:r w:rsidR="003A18C6">
        <w:rPr>
          <w:szCs w:val="24"/>
        </w:rPr>
        <w:t xml:space="preserve"> recolhimento a menor</w:t>
      </w:r>
      <w:r w:rsidR="009D11C2">
        <w:rPr>
          <w:szCs w:val="24"/>
        </w:rPr>
        <w:t xml:space="preserve">, </w:t>
      </w:r>
      <w:r w:rsidR="009D11C2" w:rsidRPr="001935C8">
        <w:rPr>
          <w:szCs w:val="24"/>
        </w:rPr>
        <w:t>na</w:t>
      </w:r>
      <w:r w:rsidR="003A18C6">
        <w:rPr>
          <w:szCs w:val="24"/>
        </w:rPr>
        <w:t>s</w:t>
      </w:r>
      <w:r w:rsidR="009D11C2" w:rsidRPr="001935C8">
        <w:rPr>
          <w:szCs w:val="24"/>
        </w:rPr>
        <w:t xml:space="preserve"> importância</w:t>
      </w:r>
      <w:r w:rsidR="00810B0A">
        <w:rPr>
          <w:szCs w:val="24"/>
        </w:rPr>
        <w:t>s</w:t>
      </w:r>
      <w:r w:rsidR="009D11C2" w:rsidRPr="001935C8">
        <w:rPr>
          <w:szCs w:val="24"/>
        </w:rPr>
        <w:t xml:space="preserve"> de</w:t>
      </w:r>
      <w:r w:rsidR="003A18C6">
        <w:rPr>
          <w:szCs w:val="24"/>
        </w:rPr>
        <w:t>:</w:t>
      </w:r>
      <w:r w:rsidR="009D11C2" w:rsidRPr="001935C8">
        <w:rPr>
          <w:szCs w:val="24"/>
        </w:rPr>
        <w:t xml:space="preserve"> R$ </w:t>
      </w:r>
      <w:r w:rsidR="009D11C2">
        <w:rPr>
          <w:szCs w:val="24"/>
        </w:rPr>
        <w:t>18.533,51</w:t>
      </w:r>
      <w:r w:rsidR="009D11C2" w:rsidRPr="001935C8">
        <w:rPr>
          <w:szCs w:val="24"/>
        </w:rPr>
        <w:t xml:space="preserve"> (</w:t>
      </w:r>
      <w:r w:rsidR="009D11C2">
        <w:rPr>
          <w:szCs w:val="24"/>
        </w:rPr>
        <w:t>dezoito mil, quinhentos e trinta e três reais e cinquenta e um</w:t>
      </w:r>
      <w:r w:rsidR="00EB283D">
        <w:rPr>
          <w:szCs w:val="24"/>
        </w:rPr>
        <w:t xml:space="preserve"> </w:t>
      </w:r>
      <w:r w:rsidR="009D11C2">
        <w:rPr>
          <w:szCs w:val="24"/>
        </w:rPr>
        <w:t>centavos)</w:t>
      </w:r>
      <w:r w:rsidR="009D11C2" w:rsidRPr="001935C8">
        <w:rPr>
          <w:szCs w:val="24"/>
        </w:rPr>
        <w:t xml:space="preserve"> </w:t>
      </w:r>
      <w:r w:rsidR="009D11C2">
        <w:rPr>
          <w:szCs w:val="24"/>
        </w:rPr>
        <w:t xml:space="preserve">R$ 35.555,69 (trinta e cinco mil, quinhentos e cinquenta e cinco reais e sessenta e nove centavos) R$ R$ 119.336,55 (cento e dezenove mil, trezentos e trinta e seis reais e cinquenta e cinco centavos) R$ </w:t>
      </w:r>
      <w:r w:rsidR="00B005E9">
        <w:rPr>
          <w:szCs w:val="24"/>
        </w:rPr>
        <w:t xml:space="preserve">29. </w:t>
      </w:r>
      <w:r w:rsidR="009D11C2">
        <w:rPr>
          <w:szCs w:val="24"/>
        </w:rPr>
        <w:t>819,75 (vinte e nove mil, oitocentos e dezenove reais e setenta e cinco centavos) e R$ 228.365,52 (duzentos e vinte e oito mil, trezentos e sessenta e cinco reai</w:t>
      </w:r>
      <w:r w:rsidR="00EB283D">
        <w:rPr>
          <w:szCs w:val="24"/>
        </w:rPr>
        <w:t xml:space="preserve">s e cinquenta e dois centavos) </w:t>
      </w:r>
      <w:r w:rsidR="009D11C2">
        <w:rPr>
          <w:szCs w:val="24"/>
        </w:rPr>
        <w:t>respectivamente</w:t>
      </w:r>
      <w:proofErr w:type="gramStart"/>
      <w:r w:rsidR="009D11C2">
        <w:rPr>
          <w:szCs w:val="24"/>
        </w:rPr>
        <w:t xml:space="preserve">, </w:t>
      </w:r>
      <w:r w:rsidR="009D11C2" w:rsidRPr="001935C8">
        <w:rPr>
          <w:szCs w:val="24"/>
        </w:rPr>
        <w:t>constatado</w:t>
      </w:r>
      <w:r w:rsidR="009D11C2">
        <w:rPr>
          <w:szCs w:val="24"/>
        </w:rPr>
        <w:t xml:space="preserve"> por intermédio do Levantamento do ICMS Substituição Tributária</w:t>
      </w:r>
      <w:r w:rsidR="009D11C2" w:rsidRPr="001935C8">
        <w:rPr>
          <w:szCs w:val="24"/>
        </w:rPr>
        <w:t>,</w:t>
      </w:r>
      <w:r w:rsidR="009D11C2">
        <w:rPr>
          <w:szCs w:val="24"/>
        </w:rPr>
        <w:t xml:space="preserve"> anexo</w:t>
      </w:r>
      <w:proofErr w:type="gramEnd"/>
      <w:r w:rsidR="009D11C2">
        <w:rPr>
          <w:szCs w:val="24"/>
        </w:rPr>
        <w:t>.</w:t>
      </w:r>
    </w:p>
    <w:p w:rsidR="009D11C2" w:rsidRDefault="009D11C2" w:rsidP="009D11C2">
      <w:pPr>
        <w:tabs>
          <w:tab w:val="left" w:pos="1134"/>
        </w:tabs>
        <w:ind w:firstLine="1134"/>
        <w:jc w:val="both"/>
        <w:rPr>
          <w:rFonts w:cs="Arial"/>
          <w:color w:val="000000"/>
          <w:szCs w:val="24"/>
        </w:rPr>
      </w:pPr>
    </w:p>
    <w:p w:rsidR="009D11C2" w:rsidRDefault="009D11C2" w:rsidP="009D11C2">
      <w:pPr>
        <w:tabs>
          <w:tab w:val="left" w:pos="1134"/>
        </w:tabs>
        <w:ind w:firstLine="1134"/>
        <w:jc w:val="both"/>
        <w:rPr>
          <w:rFonts w:cs="Arial"/>
          <w:color w:val="000000"/>
          <w:szCs w:val="24"/>
        </w:rPr>
      </w:pPr>
      <w:r w:rsidRPr="001935C8">
        <w:rPr>
          <w:rFonts w:cs="Arial"/>
          <w:color w:val="000000"/>
          <w:szCs w:val="24"/>
        </w:rPr>
        <w:t xml:space="preserve">Intimado via </w:t>
      </w:r>
      <w:r>
        <w:rPr>
          <w:rFonts w:cs="Arial"/>
          <w:color w:val="000000"/>
          <w:szCs w:val="24"/>
        </w:rPr>
        <w:t>postal</w:t>
      </w:r>
      <w:r w:rsidRPr="001935C8">
        <w:rPr>
          <w:rFonts w:cs="Arial"/>
          <w:color w:val="000000"/>
          <w:szCs w:val="24"/>
        </w:rPr>
        <w:t xml:space="preserve">, o sujeito passivo comparece aos autos </w:t>
      </w:r>
      <w:r>
        <w:rPr>
          <w:rFonts w:cs="Arial"/>
          <w:color w:val="000000"/>
          <w:szCs w:val="24"/>
        </w:rPr>
        <w:t xml:space="preserve">apresentando impugnação intempestiva de fls. 488/495, alegando </w:t>
      </w:r>
      <w:r w:rsidR="003A18C6">
        <w:rPr>
          <w:rFonts w:cs="Arial"/>
          <w:color w:val="000000"/>
          <w:szCs w:val="24"/>
        </w:rPr>
        <w:t>que a quase</w:t>
      </w:r>
      <w:r>
        <w:rPr>
          <w:rFonts w:cs="Arial"/>
          <w:color w:val="000000"/>
          <w:szCs w:val="24"/>
        </w:rPr>
        <w:t xml:space="preserve"> totalidade das mercadorias por ele comercializada, estão inclusas no </w:t>
      </w:r>
      <w:proofErr w:type="gramStart"/>
      <w:r>
        <w:rPr>
          <w:rFonts w:cs="Arial"/>
          <w:color w:val="000000"/>
          <w:szCs w:val="24"/>
        </w:rPr>
        <w:t>anexo 21</w:t>
      </w:r>
      <w:proofErr w:type="gramEnd"/>
      <w:r>
        <w:rPr>
          <w:rFonts w:cs="Arial"/>
          <w:color w:val="000000"/>
          <w:szCs w:val="24"/>
        </w:rPr>
        <w:t xml:space="preserve"> do RICMS, portanto sujeitas ao recolhimento do ICMS por substituição tributária quando das entradas, e que a empresa tem, em seu departamento fiscal, empregados treinados na identificação, cálculo e emissão de guias, nota por nota, para o recolhimento desse tributo.</w:t>
      </w:r>
    </w:p>
    <w:p w:rsidR="009D11C2" w:rsidRDefault="009D11C2" w:rsidP="009D11C2">
      <w:pPr>
        <w:tabs>
          <w:tab w:val="left" w:pos="1134"/>
        </w:tabs>
        <w:ind w:firstLine="1134"/>
        <w:jc w:val="both"/>
        <w:rPr>
          <w:rFonts w:cs="Arial"/>
          <w:color w:val="000000"/>
          <w:szCs w:val="24"/>
        </w:rPr>
      </w:pPr>
    </w:p>
    <w:p w:rsidR="009D11C2" w:rsidRDefault="009D11C2" w:rsidP="009D11C2">
      <w:pPr>
        <w:tabs>
          <w:tab w:val="left" w:pos="1134"/>
        </w:tabs>
        <w:ind w:firstLine="1134"/>
        <w:jc w:val="both"/>
        <w:rPr>
          <w:rFonts w:cs="Arial"/>
          <w:color w:val="000000"/>
          <w:szCs w:val="24"/>
        </w:rPr>
      </w:pPr>
      <w:r>
        <w:rPr>
          <w:rFonts w:cs="Arial"/>
          <w:color w:val="000000"/>
          <w:szCs w:val="24"/>
        </w:rPr>
        <w:lastRenderedPageBreak/>
        <w:t>Alega que em todos os períodos levantados pelo nobre auditor, houve</w:t>
      </w:r>
      <w:r w:rsidR="0079320F">
        <w:rPr>
          <w:rFonts w:cs="Arial"/>
          <w:color w:val="000000"/>
          <w:szCs w:val="24"/>
        </w:rPr>
        <w:t xml:space="preserve"> </w:t>
      </w:r>
      <w:proofErr w:type="gramStart"/>
      <w:r>
        <w:rPr>
          <w:rFonts w:cs="Arial"/>
          <w:color w:val="000000"/>
          <w:szCs w:val="24"/>
        </w:rPr>
        <w:t>diversos erros no levantamento do ICMS Substituição Tributária</w:t>
      </w:r>
      <w:proofErr w:type="gramEnd"/>
      <w:r>
        <w:rPr>
          <w:rFonts w:cs="Arial"/>
          <w:color w:val="000000"/>
          <w:szCs w:val="24"/>
        </w:rPr>
        <w:t xml:space="preserve">, utilização de alíquotas de ICMS errôneas, MVA incorreto, a não redução da base de cálculo nas aquisições de peças com os </w:t>
      </w:r>
      <w:proofErr w:type="spellStart"/>
      <w:r>
        <w:rPr>
          <w:rFonts w:cs="Arial"/>
          <w:color w:val="000000"/>
          <w:szCs w:val="24"/>
        </w:rPr>
        <w:t>NCM’s</w:t>
      </w:r>
      <w:proofErr w:type="spellEnd"/>
      <w:r>
        <w:rPr>
          <w:rFonts w:cs="Arial"/>
          <w:color w:val="000000"/>
          <w:szCs w:val="24"/>
        </w:rPr>
        <w:t xml:space="preserve"> contemplados pelo Anexo II do convênio ICMS 52/91 e inclusão de notas fiscais de aquisição de equipamentos.</w:t>
      </w:r>
    </w:p>
    <w:p w:rsidR="009D11C2" w:rsidRDefault="009D11C2" w:rsidP="009D11C2">
      <w:pPr>
        <w:tabs>
          <w:tab w:val="left" w:pos="1134"/>
        </w:tabs>
        <w:ind w:firstLine="1134"/>
        <w:jc w:val="both"/>
        <w:rPr>
          <w:rFonts w:cs="Arial"/>
          <w:color w:val="000000"/>
          <w:szCs w:val="24"/>
        </w:rPr>
      </w:pPr>
    </w:p>
    <w:p w:rsidR="009D11C2" w:rsidRDefault="009D11C2" w:rsidP="009D11C2">
      <w:pPr>
        <w:tabs>
          <w:tab w:val="left" w:pos="1134"/>
        </w:tabs>
        <w:ind w:firstLine="1134"/>
        <w:jc w:val="both"/>
        <w:rPr>
          <w:rFonts w:cs="Arial"/>
          <w:color w:val="000000"/>
          <w:szCs w:val="24"/>
        </w:rPr>
      </w:pPr>
      <w:r>
        <w:rPr>
          <w:rFonts w:cs="Arial"/>
          <w:color w:val="000000"/>
          <w:szCs w:val="24"/>
        </w:rPr>
        <w:t>No intuito de apontar os diversos erros no referido auto de infração, em todos os períodos levantados, relaciona</w:t>
      </w:r>
      <w:r w:rsidR="0079320F">
        <w:rPr>
          <w:rFonts w:cs="Arial"/>
          <w:color w:val="000000"/>
          <w:szCs w:val="24"/>
        </w:rPr>
        <w:t xml:space="preserve"> alguns documentos fiscais</w:t>
      </w:r>
      <w:r>
        <w:rPr>
          <w:rFonts w:cs="Arial"/>
          <w:color w:val="000000"/>
          <w:szCs w:val="24"/>
        </w:rPr>
        <w:t xml:space="preserve"> por amostragem,</w:t>
      </w:r>
      <w:r w:rsidR="0079320F">
        <w:rPr>
          <w:rFonts w:cs="Arial"/>
          <w:color w:val="000000"/>
          <w:szCs w:val="24"/>
        </w:rPr>
        <w:t xml:space="preserve"> </w:t>
      </w:r>
      <w:r>
        <w:rPr>
          <w:rFonts w:cs="Arial"/>
          <w:color w:val="000000"/>
          <w:szCs w:val="24"/>
        </w:rPr>
        <w:t xml:space="preserve">tendo em </w:t>
      </w:r>
      <w:r w:rsidR="0079320F">
        <w:rPr>
          <w:rFonts w:cs="Arial"/>
          <w:color w:val="000000"/>
          <w:szCs w:val="24"/>
        </w:rPr>
        <w:t xml:space="preserve">vista o grande numero de notas </w:t>
      </w:r>
      <w:r>
        <w:rPr>
          <w:rFonts w:cs="Arial"/>
          <w:color w:val="000000"/>
          <w:szCs w:val="24"/>
        </w:rPr>
        <w:t xml:space="preserve">fiscais levantadas pelo auditor, onde </w:t>
      </w:r>
      <w:proofErr w:type="gramStart"/>
      <w:r>
        <w:rPr>
          <w:rFonts w:cs="Arial"/>
          <w:color w:val="000000"/>
          <w:szCs w:val="24"/>
        </w:rPr>
        <w:t>constata-se</w:t>
      </w:r>
      <w:proofErr w:type="gramEnd"/>
      <w:r>
        <w:rPr>
          <w:rFonts w:cs="Arial"/>
          <w:color w:val="000000"/>
          <w:szCs w:val="24"/>
        </w:rPr>
        <w:t xml:space="preserve"> diferença calculada a maior ou indevida.</w:t>
      </w:r>
    </w:p>
    <w:p w:rsidR="009D11C2" w:rsidRDefault="009D11C2" w:rsidP="009D11C2">
      <w:pPr>
        <w:tabs>
          <w:tab w:val="left" w:pos="1134"/>
        </w:tabs>
        <w:ind w:firstLine="1134"/>
        <w:jc w:val="both"/>
        <w:rPr>
          <w:rFonts w:cs="Arial"/>
          <w:color w:val="000000"/>
          <w:szCs w:val="24"/>
        </w:rPr>
      </w:pPr>
    </w:p>
    <w:p w:rsidR="009D11C2" w:rsidRDefault="003A18C6" w:rsidP="009D11C2">
      <w:pPr>
        <w:tabs>
          <w:tab w:val="left" w:pos="1134"/>
        </w:tabs>
        <w:ind w:firstLine="1134"/>
        <w:jc w:val="both"/>
        <w:rPr>
          <w:rFonts w:cs="Arial"/>
          <w:color w:val="000000"/>
          <w:szCs w:val="24"/>
        </w:rPr>
      </w:pPr>
      <w:r>
        <w:rPr>
          <w:rFonts w:cs="Arial"/>
          <w:color w:val="000000"/>
          <w:szCs w:val="24"/>
        </w:rPr>
        <w:t>Ao final,</w:t>
      </w:r>
      <w:r w:rsidR="0079320F">
        <w:rPr>
          <w:rFonts w:cs="Arial"/>
          <w:color w:val="000000"/>
          <w:szCs w:val="24"/>
        </w:rPr>
        <w:t xml:space="preserve"> </w:t>
      </w:r>
      <w:r w:rsidR="009D11C2">
        <w:rPr>
          <w:rFonts w:cs="Arial"/>
          <w:color w:val="000000"/>
          <w:szCs w:val="24"/>
        </w:rPr>
        <w:t xml:space="preserve">requer a anulação do auto de infração. </w:t>
      </w:r>
      <w:proofErr w:type="gramStart"/>
      <w:r w:rsidR="009D11C2">
        <w:rPr>
          <w:rFonts w:cs="Arial"/>
          <w:color w:val="000000"/>
          <w:szCs w:val="24"/>
        </w:rPr>
        <w:t>Anexa documentos</w:t>
      </w:r>
      <w:proofErr w:type="gramEnd"/>
      <w:r w:rsidR="009D11C2">
        <w:rPr>
          <w:rFonts w:cs="Arial"/>
          <w:color w:val="000000"/>
          <w:szCs w:val="24"/>
        </w:rPr>
        <w:t xml:space="preserve"> de fls. 496/648. </w:t>
      </w:r>
    </w:p>
    <w:p w:rsidR="009D11C2" w:rsidRDefault="009D11C2" w:rsidP="009D11C2">
      <w:pPr>
        <w:tabs>
          <w:tab w:val="left" w:pos="1134"/>
        </w:tabs>
        <w:ind w:firstLine="1134"/>
        <w:jc w:val="both"/>
        <w:rPr>
          <w:rFonts w:cs="Arial"/>
          <w:color w:val="000000"/>
          <w:szCs w:val="24"/>
        </w:rPr>
      </w:pPr>
    </w:p>
    <w:p w:rsidR="009D11C2" w:rsidRDefault="009D11C2" w:rsidP="009D11C2">
      <w:pPr>
        <w:tabs>
          <w:tab w:val="left" w:pos="1134"/>
        </w:tabs>
        <w:ind w:firstLine="1134"/>
        <w:jc w:val="both"/>
        <w:rPr>
          <w:rFonts w:cs="Arial"/>
          <w:color w:val="000000"/>
          <w:szCs w:val="24"/>
        </w:rPr>
      </w:pPr>
      <w:r w:rsidRPr="001935C8">
        <w:rPr>
          <w:rFonts w:cs="Arial"/>
          <w:color w:val="000000"/>
          <w:szCs w:val="24"/>
        </w:rPr>
        <w:t>O julgador de primeira</w:t>
      </w:r>
      <w:r>
        <w:rPr>
          <w:rFonts w:cs="Arial"/>
          <w:color w:val="000000"/>
          <w:szCs w:val="24"/>
        </w:rPr>
        <w:t xml:space="preserve"> instância, em despacho às fls. 651/652</w:t>
      </w:r>
      <w:r w:rsidRPr="001935C8">
        <w:rPr>
          <w:rFonts w:cs="Arial"/>
          <w:color w:val="000000"/>
          <w:szCs w:val="24"/>
        </w:rPr>
        <w:t>, solicita a remessa dos autos a</w:t>
      </w:r>
      <w:r>
        <w:rPr>
          <w:rFonts w:cs="Arial"/>
          <w:color w:val="000000"/>
          <w:szCs w:val="24"/>
        </w:rPr>
        <w:t>o autor do lançamento</w:t>
      </w:r>
      <w:r w:rsidRPr="001935C8">
        <w:rPr>
          <w:rFonts w:cs="Arial"/>
          <w:color w:val="000000"/>
          <w:szCs w:val="24"/>
        </w:rPr>
        <w:t>, para que manifeste quanto às alegações da impugnante</w:t>
      </w:r>
      <w:r>
        <w:rPr>
          <w:rFonts w:cs="Arial"/>
          <w:color w:val="000000"/>
          <w:szCs w:val="24"/>
        </w:rPr>
        <w:t xml:space="preserve"> e no caso de alterações do auto de infração, fazer termo de aditamento.</w:t>
      </w:r>
    </w:p>
    <w:p w:rsidR="009D11C2" w:rsidRDefault="009D11C2" w:rsidP="009D11C2">
      <w:pPr>
        <w:tabs>
          <w:tab w:val="left" w:pos="709"/>
          <w:tab w:val="left" w:pos="1134"/>
        </w:tabs>
        <w:jc w:val="both"/>
        <w:rPr>
          <w:rFonts w:cs="Arial"/>
          <w:color w:val="000000"/>
          <w:szCs w:val="24"/>
        </w:rPr>
      </w:pPr>
    </w:p>
    <w:p w:rsidR="009D11C2" w:rsidRDefault="009D11C2" w:rsidP="009D11C2">
      <w:pPr>
        <w:tabs>
          <w:tab w:val="left" w:pos="709"/>
          <w:tab w:val="left" w:pos="1134"/>
        </w:tabs>
        <w:ind w:firstLine="1134"/>
        <w:jc w:val="both"/>
        <w:rPr>
          <w:rFonts w:cs="Arial"/>
          <w:color w:val="000000"/>
          <w:szCs w:val="24"/>
        </w:rPr>
      </w:pPr>
      <w:r w:rsidRPr="009D7BD9">
        <w:rPr>
          <w:rFonts w:cs="Arial"/>
          <w:color w:val="000000"/>
          <w:szCs w:val="24"/>
        </w:rPr>
        <w:t xml:space="preserve">Em </w:t>
      </w:r>
      <w:r>
        <w:rPr>
          <w:rFonts w:cs="Arial"/>
          <w:color w:val="000000"/>
          <w:szCs w:val="24"/>
        </w:rPr>
        <w:t>atendimento ao solicitado, o autor do lançamento emite parecer às fls. 654/658, discordando dos argumentos da impugnante,alega que conferindo os produtos objeto das notas fiscais relacionadas no levantamento que originou o auto de infração, os mesmos não fazem parte do  anexo II do convenio 52/91, e não estão sujeitos a redução da base de cálculo como argumenta a autuada, por esse motivo, entende  que não há erros no trabalho elaborado e nem a necessidade de efetuar correção na peça inicial.</w:t>
      </w:r>
    </w:p>
    <w:p w:rsidR="009D11C2" w:rsidRDefault="009D11C2" w:rsidP="009D11C2">
      <w:pPr>
        <w:tabs>
          <w:tab w:val="left" w:pos="1134"/>
        </w:tabs>
        <w:spacing w:before="100" w:beforeAutospacing="1" w:after="100" w:afterAutospacing="1"/>
        <w:ind w:firstLine="1134"/>
        <w:jc w:val="both"/>
        <w:rPr>
          <w:rFonts w:cs="Arial"/>
          <w:color w:val="000000"/>
          <w:szCs w:val="24"/>
        </w:rPr>
      </w:pPr>
      <w:r w:rsidRPr="009D7BD9">
        <w:rPr>
          <w:rFonts w:cs="Arial"/>
          <w:color w:val="000000"/>
          <w:szCs w:val="24"/>
        </w:rPr>
        <w:t xml:space="preserve">O julgador de primeira instância em decisão às fls. </w:t>
      </w:r>
      <w:r>
        <w:rPr>
          <w:rFonts w:cs="Arial"/>
          <w:color w:val="000000"/>
          <w:szCs w:val="24"/>
        </w:rPr>
        <w:t>661/668</w:t>
      </w:r>
      <w:r w:rsidRPr="009D7BD9">
        <w:rPr>
          <w:rFonts w:cs="Arial"/>
          <w:color w:val="000000"/>
          <w:szCs w:val="24"/>
        </w:rPr>
        <w:t xml:space="preserve">, </w:t>
      </w:r>
      <w:r>
        <w:rPr>
          <w:rFonts w:cs="Arial"/>
          <w:color w:val="000000"/>
          <w:szCs w:val="24"/>
        </w:rPr>
        <w:t>conhece da impugnação apresentada, por ser tempestiva, e que por erro</w:t>
      </w:r>
      <w:r w:rsidR="000B6499">
        <w:rPr>
          <w:rFonts w:cs="Arial"/>
          <w:color w:val="000000"/>
          <w:szCs w:val="24"/>
        </w:rPr>
        <w:t xml:space="preserve"> </w:t>
      </w:r>
      <w:r>
        <w:rPr>
          <w:rFonts w:cs="Arial"/>
          <w:color w:val="000000"/>
          <w:szCs w:val="24"/>
        </w:rPr>
        <w:t>na identificação dos prazos processuais pela Supervisora da Agencia de Atendi</w:t>
      </w:r>
      <w:r w:rsidR="00C97A06">
        <w:rPr>
          <w:rFonts w:cs="Arial"/>
          <w:color w:val="000000"/>
          <w:szCs w:val="24"/>
        </w:rPr>
        <w:t>mento, foi declarada a revelia do sujeito passivo, poré</w:t>
      </w:r>
      <w:r>
        <w:rPr>
          <w:rFonts w:cs="Arial"/>
          <w:color w:val="000000"/>
          <w:szCs w:val="24"/>
        </w:rPr>
        <w:t>m, nega-lhe provimento e julga procedente o auto de infração, por entender que a defesa do sujeito passivo apresenta d</w:t>
      </w:r>
      <w:r w:rsidR="00C97A06">
        <w:rPr>
          <w:rFonts w:cs="Arial"/>
          <w:color w:val="000000"/>
          <w:szCs w:val="24"/>
        </w:rPr>
        <w:t>e forma superficial informações</w:t>
      </w:r>
      <w:r>
        <w:rPr>
          <w:rFonts w:cs="Arial"/>
          <w:color w:val="000000"/>
          <w:szCs w:val="24"/>
        </w:rPr>
        <w:t xml:space="preserve"> (amostragens) sobre possíveis erros na elaboração dos levantamentos fiscais feito pela auditoria fiscal. </w:t>
      </w:r>
    </w:p>
    <w:p w:rsidR="009D11C2" w:rsidRDefault="009D11C2" w:rsidP="009D11C2">
      <w:pPr>
        <w:tabs>
          <w:tab w:val="left" w:pos="1134"/>
        </w:tabs>
        <w:spacing w:before="100" w:beforeAutospacing="1" w:after="100" w:afterAutospacing="1"/>
        <w:ind w:firstLine="1134"/>
        <w:jc w:val="both"/>
        <w:rPr>
          <w:rFonts w:cs="Arial"/>
          <w:color w:val="000000"/>
          <w:szCs w:val="24"/>
        </w:rPr>
      </w:pPr>
      <w:r>
        <w:rPr>
          <w:rFonts w:cs="Arial"/>
          <w:color w:val="000000"/>
          <w:szCs w:val="24"/>
        </w:rPr>
        <w:t>Enquanto que o autor do lançamento contradita de forma eficaz as argumentações da defesa, não deixando dúvidas sobre a metodologia aplicada para os cálculos do imposto devido por substituição tributária, principalmente</w:t>
      </w:r>
      <w:r w:rsidR="0079320F">
        <w:rPr>
          <w:rFonts w:cs="Arial"/>
          <w:color w:val="000000"/>
          <w:szCs w:val="24"/>
        </w:rPr>
        <w:t>,</w:t>
      </w:r>
      <w:r>
        <w:rPr>
          <w:rFonts w:cs="Arial"/>
          <w:color w:val="000000"/>
          <w:szCs w:val="24"/>
        </w:rPr>
        <w:t xml:space="preserve"> relativo à falta da redução da</w:t>
      </w:r>
      <w:r w:rsidR="000B6499">
        <w:rPr>
          <w:rFonts w:cs="Arial"/>
          <w:color w:val="000000"/>
          <w:szCs w:val="24"/>
        </w:rPr>
        <w:t xml:space="preserve"> </w:t>
      </w:r>
      <w:r>
        <w:rPr>
          <w:rFonts w:cs="Arial"/>
          <w:color w:val="000000"/>
          <w:szCs w:val="24"/>
        </w:rPr>
        <w:t>base de cálculos para as mercadorias de origem do Anexo II do Convênio ICMS nº 52/1991, alegado pelo sujeito passivo.</w:t>
      </w:r>
    </w:p>
    <w:p w:rsidR="009D11C2" w:rsidRDefault="009D11C2" w:rsidP="00040691">
      <w:pPr>
        <w:tabs>
          <w:tab w:val="left" w:pos="1134"/>
        </w:tabs>
        <w:spacing w:before="100" w:beforeAutospacing="1" w:after="100" w:afterAutospacing="1"/>
        <w:ind w:firstLine="1134"/>
        <w:jc w:val="both"/>
        <w:rPr>
          <w:rFonts w:cs="Arial"/>
          <w:color w:val="000000"/>
          <w:szCs w:val="24"/>
        </w:rPr>
      </w:pPr>
      <w:r>
        <w:rPr>
          <w:rFonts w:cs="Arial"/>
          <w:color w:val="000000"/>
          <w:szCs w:val="24"/>
        </w:rPr>
        <w:t>As demais argumentações de possíveis erros na formação da base de cálculo para</w:t>
      </w:r>
      <w:r w:rsidR="000B6499">
        <w:rPr>
          <w:rFonts w:cs="Arial"/>
          <w:color w:val="000000"/>
          <w:szCs w:val="24"/>
        </w:rPr>
        <w:t xml:space="preserve"> cobrança da diferença apurada </w:t>
      </w:r>
      <w:r>
        <w:rPr>
          <w:rFonts w:cs="Arial"/>
          <w:color w:val="000000"/>
          <w:szCs w:val="24"/>
        </w:rPr>
        <w:t xml:space="preserve">foi devidamente contestado pelo </w:t>
      </w:r>
      <w:proofErr w:type="spellStart"/>
      <w:r>
        <w:rPr>
          <w:rFonts w:cs="Arial"/>
          <w:color w:val="000000"/>
          <w:szCs w:val="24"/>
        </w:rPr>
        <w:t>autuante</w:t>
      </w:r>
      <w:proofErr w:type="spellEnd"/>
      <w:r>
        <w:rPr>
          <w:rFonts w:cs="Arial"/>
          <w:color w:val="000000"/>
          <w:szCs w:val="24"/>
        </w:rPr>
        <w:t>.</w:t>
      </w:r>
    </w:p>
    <w:p w:rsidR="009D11C2" w:rsidRDefault="009D11C2" w:rsidP="009D11C2">
      <w:pPr>
        <w:tabs>
          <w:tab w:val="left" w:pos="1134"/>
        </w:tabs>
        <w:ind w:firstLine="1134"/>
        <w:jc w:val="both"/>
        <w:rPr>
          <w:szCs w:val="24"/>
        </w:rPr>
      </w:pPr>
      <w:r>
        <w:rPr>
          <w:szCs w:val="24"/>
        </w:rPr>
        <w:t>Notificada</w:t>
      </w:r>
      <w:r w:rsidR="000B6499">
        <w:rPr>
          <w:szCs w:val="24"/>
        </w:rPr>
        <w:t xml:space="preserve"> </w:t>
      </w:r>
      <w:r w:rsidRPr="001935C8">
        <w:rPr>
          <w:szCs w:val="24"/>
        </w:rPr>
        <w:t>via postal da decisão de primeira instância e parecer da</w:t>
      </w:r>
      <w:proofErr w:type="gramStart"/>
      <w:r w:rsidRPr="001935C8">
        <w:rPr>
          <w:szCs w:val="24"/>
        </w:rPr>
        <w:t xml:space="preserve">  </w:t>
      </w:r>
      <w:proofErr w:type="gramEnd"/>
      <w:r w:rsidRPr="001935C8">
        <w:rPr>
          <w:szCs w:val="24"/>
        </w:rPr>
        <w:t xml:space="preserve">Representação Fazendária, a autuada </w:t>
      </w:r>
      <w:r>
        <w:rPr>
          <w:szCs w:val="24"/>
        </w:rPr>
        <w:t xml:space="preserve">apresenta recurso de fls. 671/673 a este </w:t>
      </w:r>
      <w:r>
        <w:rPr>
          <w:szCs w:val="24"/>
        </w:rPr>
        <w:lastRenderedPageBreak/>
        <w:t>conselho, alegando que a base des</w:t>
      </w:r>
      <w:r w:rsidR="005D22A2">
        <w:rPr>
          <w:szCs w:val="24"/>
        </w:rPr>
        <w:t>te recurso é sustentada todo no</w:t>
      </w:r>
      <w:r>
        <w:rPr>
          <w:szCs w:val="24"/>
        </w:rPr>
        <w:t xml:space="preserve"> anterior, objeto de julgamento já proferido em decisão de primeira instância.</w:t>
      </w:r>
    </w:p>
    <w:p w:rsidR="009D11C2" w:rsidRDefault="009D11C2" w:rsidP="009D11C2">
      <w:pPr>
        <w:tabs>
          <w:tab w:val="left" w:pos="1134"/>
        </w:tabs>
        <w:ind w:firstLine="1134"/>
        <w:jc w:val="both"/>
        <w:rPr>
          <w:szCs w:val="24"/>
        </w:rPr>
      </w:pPr>
    </w:p>
    <w:p w:rsidR="009D11C2" w:rsidRDefault="009D11C2" w:rsidP="009D11C2">
      <w:pPr>
        <w:tabs>
          <w:tab w:val="left" w:pos="1134"/>
        </w:tabs>
        <w:ind w:firstLine="1134"/>
        <w:jc w:val="both"/>
        <w:rPr>
          <w:szCs w:val="24"/>
        </w:rPr>
      </w:pPr>
      <w:r>
        <w:rPr>
          <w:szCs w:val="24"/>
        </w:rPr>
        <w:t>Reforça o questiona</w:t>
      </w:r>
      <w:r w:rsidR="00040691">
        <w:rPr>
          <w:szCs w:val="24"/>
        </w:rPr>
        <w:t>mento de que não foram observadas</w:t>
      </w:r>
      <w:r>
        <w:rPr>
          <w:szCs w:val="24"/>
        </w:rPr>
        <w:t xml:space="preserve"> as implicações legais expostas pelo Regulamento do ICMS do Estado</w:t>
      </w:r>
      <w:r w:rsidR="00040691">
        <w:rPr>
          <w:szCs w:val="24"/>
        </w:rPr>
        <w:t>, no tocante à</w:t>
      </w:r>
      <w:r>
        <w:rPr>
          <w:szCs w:val="24"/>
        </w:rPr>
        <w:t xml:space="preserve"> aplic</w:t>
      </w:r>
      <w:r w:rsidR="0029675A">
        <w:rPr>
          <w:szCs w:val="24"/>
        </w:rPr>
        <w:t>ação do regime de substituição t</w:t>
      </w:r>
      <w:r>
        <w:rPr>
          <w:szCs w:val="24"/>
        </w:rPr>
        <w:t>ributária, mencionado nos artigos 61 do Regulamento do ICMS, e descrito no item 11 do Anexo XXI, anexa documentos de fls. 679/691.</w:t>
      </w:r>
    </w:p>
    <w:p w:rsidR="009D11C2" w:rsidRDefault="009D11C2" w:rsidP="009D11C2">
      <w:pPr>
        <w:tabs>
          <w:tab w:val="left" w:pos="1134"/>
        </w:tabs>
        <w:ind w:firstLine="1134"/>
        <w:jc w:val="both"/>
        <w:rPr>
          <w:szCs w:val="24"/>
        </w:rPr>
      </w:pPr>
    </w:p>
    <w:p w:rsidR="009D11C2" w:rsidRDefault="009D11C2" w:rsidP="009D11C2">
      <w:pPr>
        <w:tabs>
          <w:tab w:val="left" w:pos="1134"/>
        </w:tabs>
        <w:ind w:firstLine="1134"/>
        <w:jc w:val="both"/>
        <w:rPr>
          <w:szCs w:val="24"/>
        </w:rPr>
      </w:pPr>
      <w:r>
        <w:rPr>
          <w:szCs w:val="24"/>
        </w:rPr>
        <w:t>Conclui, solicitando o cancelamento do auto de infração, em virtude das inconsistências apresentadas, demandando novo levantamento fiscal elegendo novo auditor fiscal para proferir as diligências.</w:t>
      </w:r>
    </w:p>
    <w:p w:rsidR="009D11C2" w:rsidRDefault="009D11C2" w:rsidP="009D11C2">
      <w:pPr>
        <w:tabs>
          <w:tab w:val="left" w:pos="1134"/>
        </w:tabs>
        <w:ind w:firstLine="1134"/>
        <w:jc w:val="both"/>
        <w:rPr>
          <w:szCs w:val="24"/>
        </w:rPr>
      </w:pPr>
    </w:p>
    <w:p w:rsidR="009D11C2" w:rsidRDefault="009D11C2" w:rsidP="009D11C2">
      <w:pPr>
        <w:tabs>
          <w:tab w:val="left" w:pos="1134"/>
        </w:tabs>
        <w:ind w:firstLine="1134"/>
        <w:jc w:val="both"/>
        <w:rPr>
          <w:szCs w:val="24"/>
        </w:rPr>
      </w:pPr>
      <w:r>
        <w:rPr>
          <w:szCs w:val="24"/>
        </w:rPr>
        <w:t xml:space="preserve">A Representação Fazendária em parecer às fls. </w:t>
      </w:r>
      <w:r w:rsidR="005D22A2" w:rsidRPr="005D22A2">
        <w:rPr>
          <w:szCs w:val="24"/>
        </w:rPr>
        <w:t>69</w:t>
      </w:r>
      <w:r w:rsidRPr="005D22A2">
        <w:rPr>
          <w:szCs w:val="24"/>
        </w:rPr>
        <w:t>3/696,</w:t>
      </w:r>
      <w:r>
        <w:rPr>
          <w:szCs w:val="24"/>
        </w:rPr>
        <w:t xml:space="preserve"> aduz que da análise dos levantamentos fiscais elaborados pelo auditor,</w:t>
      </w:r>
      <w:r w:rsidR="00641046">
        <w:rPr>
          <w:szCs w:val="24"/>
        </w:rPr>
        <w:t xml:space="preserve"> </w:t>
      </w:r>
      <w:r>
        <w:rPr>
          <w:szCs w:val="24"/>
        </w:rPr>
        <w:t>constata-se apenas um equivoco ocorrido no período de 2.013, em que foi aplicado o VA de 78,83%, quando o correto é a aplicação do</w:t>
      </w:r>
      <w:proofErr w:type="gramStart"/>
      <w:r>
        <w:rPr>
          <w:szCs w:val="24"/>
        </w:rPr>
        <w:t xml:space="preserve">  </w:t>
      </w:r>
      <w:proofErr w:type="gramEnd"/>
      <w:r>
        <w:rPr>
          <w:szCs w:val="24"/>
        </w:rPr>
        <w:t>VA de 69,21%, que resultou  num crédito cobrado a maior no valor de R$ 353,63, campo 6.11 do auto de infração.</w:t>
      </w:r>
    </w:p>
    <w:p w:rsidR="009D11C2" w:rsidRDefault="009D11C2" w:rsidP="009D11C2">
      <w:pPr>
        <w:tabs>
          <w:tab w:val="left" w:pos="1134"/>
        </w:tabs>
        <w:ind w:firstLine="1134"/>
        <w:jc w:val="both"/>
        <w:rPr>
          <w:szCs w:val="24"/>
        </w:rPr>
      </w:pPr>
    </w:p>
    <w:p w:rsidR="003A18C6" w:rsidRDefault="009D11C2" w:rsidP="009D11C2">
      <w:pPr>
        <w:tabs>
          <w:tab w:val="left" w:pos="1134"/>
        </w:tabs>
        <w:ind w:firstLine="1134"/>
        <w:jc w:val="both"/>
        <w:rPr>
          <w:szCs w:val="24"/>
        </w:rPr>
      </w:pPr>
      <w:r>
        <w:rPr>
          <w:szCs w:val="24"/>
        </w:rPr>
        <w:t>Diante do exposto, manifesta pela reforma da sentença de primeira instância,</w:t>
      </w:r>
      <w:r w:rsidR="000B6499">
        <w:rPr>
          <w:szCs w:val="24"/>
        </w:rPr>
        <w:t xml:space="preserve"> </w:t>
      </w:r>
      <w:r>
        <w:rPr>
          <w:szCs w:val="24"/>
        </w:rPr>
        <w:t>que julgou procedente em sua totalidade o auto</w:t>
      </w:r>
      <w:proofErr w:type="gramStart"/>
      <w:r>
        <w:rPr>
          <w:szCs w:val="24"/>
        </w:rPr>
        <w:t xml:space="preserve">  </w:t>
      </w:r>
      <w:proofErr w:type="gramEnd"/>
      <w:r>
        <w:rPr>
          <w:szCs w:val="24"/>
        </w:rPr>
        <w:t>de infração, para julgar procedente em parte, condenando o sujeito passiv</w:t>
      </w:r>
      <w:r w:rsidR="00641046">
        <w:rPr>
          <w:szCs w:val="24"/>
        </w:rPr>
        <w:t xml:space="preserve">o ao pagamento  de R$ 15.533,51 </w:t>
      </w:r>
      <w:r>
        <w:rPr>
          <w:szCs w:val="24"/>
        </w:rPr>
        <w:t>do campo 4.11, R$ 35.555,69 do campo 5.11, 1, R$ 29.819,75 do campo 7.11, R$ 228.365,52 do campo 8.11 e</w:t>
      </w:r>
      <w:r w:rsidR="00641046">
        <w:rPr>
          <w:szCs w:val="24"/>
        </w:rPr>
        <w:t xml:space="preserve"> R$ 118.985,92 parte do campo 6.1</w:t>
      </w:r>
      <w:r>
        <w:rPr>
          <w:szCs w:val="24"/>
        </w:rPr>
        <w:t xml:space="preserve">  absolvendo do pagamento o valor de R$ 350,63</w:t>
      </w:r>
      <w:r w:rsidR="00641046">
        <w:rPr>
          <w:szCs w:val="24"/>
        </w:rPr>
        <w:t>.</w:t>
      </w:r>
    </w:p>
    <w:p w:rsidR="00641046" w:rsidRDefault="00641046" w:rsidP="009D11C2">
      <w:pPr>
        <w:tabs>
          <w:tab w:val="left" w:pos="1134"/>
        </w:tabs>
        <w:ind w:firstLine="1134"/>
        <w:jc w:val="both"/>
        <w:rPr>
          <w:szCs w:val="24"/>
        </w:rPr>
      </w:pPr>
    </w:p>
    <w:p w:rsidR="003A18C6" w:rsidRDefault="003A18C6" w:rsidP="00040691">
      <w:pPr>
        <w:tabs>
          <w:tab w:val="left" w:pos="1134"/>
        </w:tabs>
        <w:spacing w:line="276" w:lineRule="auto"/>
        <w:ind w:firstLine="1134"/>
        <w:jc w:val="both"/>
      </w:pPr>
      <w:r>
        <w:t>Em sessão plenária realizada no dia nove de março de 2018, decidiu o Conselho de Contribuintes e Recursos Fiscais, converter o julgamento em diligência, conforme Resolução nº 001/2018 às fls. 701, para que o sujeito passivo apresente levantamento apontando divergências no cálculo da substituição tributária (por fidelidade), bem como demonstre também quais produtos não estejam sujeitos ao regime de substituição tributária, conforme consta do recurso voluntário, no prazo de 60 dias.</w:t>
      </w:r>
    </w:p>
    <w:p w:rsidR="003A18C6" w:rsidRPr="00805AD2" w:rsidRDefault="003A18C6" w:rsidP="003A18C6">
      <w:pPr>
        <w:tabs>
          <w:tab w:val="left" w:pos="1134"/>
        </w:tabs>
        <w:ind w:firstLine="1134"/>
        <w:jc w:val="both"/>
        <w:rPr>
          <w:rFonts w:cs="Arial"/>
          <w:color w:val="000000"/>
        </w:rPr>
      </w:pPr>
    </w:p>
    <w:p w:rsidR="003A18C6" w:rsidRDefault="003A18C6" w:rsidP="00040691">
      <w:pPr>
        <w:tabs>
          <w:tab w:val="left" w:pos="1134"/>
        </w:tabs>
        <w:spacing w:line="276" w:lineRule="auto"/>
        <w:ind w:firstLine="1134"/>
        <w:jc w:val="both"/>
        <w:rPr>
          <w:rFonts w:cs="Arial"/>
          <w:color w:val="000000"/>
        </w:rPr>
      </w:pPr>
      <w:r w:rsidRPr="0059734D">
        <w:rPr>
          <w:rFonts w:cs="Arial"/>
          <w:color w:val="000000"/>
        </w:rPr>
        <w:t>A autuada</w:t>
      </w:r>
      <w:r>
        <w:rPr>
          <w:rFonts w:cs="Arial"/>
          <w:color w:val="000000"/>
        </w:rPr>
        <w:t xml:space="preserve"> em resposta à Resolução 001/2018, comparece aos autos (fls. 702/713) onde esclarece que os recolhimentos do ICMS ST foram recolhidos nos termos do art. 61 do Regulamento do ICMS, Anexo XXI, Protocolo 97/10 e o Convenio 52/91, demonstrando por intermédio de planilhas as falhas cometidas pelo autor do lançamento, ao deixar de redu</w:t>
      </w:r>
      <w:r w:rsidR="00810B0A">
        <w:rPr>
          <w:rFonts w:cs="Arial"/>
          <w:color w:val="000000"/>
        </w:rPr>
        <w:t>zir base de cálculo, utilização</w:t>
      </w:r>
      <w:r>
        <w:rPr>
          <w:rFonts w:cs="Arial"/>
          <w:color w:val="000000"/>
        </w:rPr>
        <w:t xml:space="preserve"> incorreta de</w:t>
      </w:r>
      <w:r w:rsidR="000B6499">
        <w:rPr>
          <w:rFonts w:cs="Arial"/>
          <w:color w:val="000000"/>
        </w:rPr>
        <w:t xml:space="preserve"> </w:t>
      </w:r>
      <w:r>
        <w:rPr>
          <w:rFonts w:cs="Arial"/>
          <w:color w:val="000000"/>
        </w:rPr>
        <w:t>VA,</w:t>
      </w:r>
      <w:proofErr w:type="gramStart"/>
      <w:r>
        <w:rPr>
          <w:rFonts w:cs="Arial"/>
          <w:color w:val="000000"/>
        </w:rPr>
        <w:t xml:space="preserve">  </w:t>
      </w:r>
      <w:proofErr w:type="gramEnd"/>
      <w:r>
        <w:rPr>
          <w:rFonts w:cs="Arial"/>
          <w:color w:val="000000"/>
        </w:rPr>
        <w:t>inclusão de produtos não sujeitos ao regime da ST e outros.</w:t>
      </w:r>
    </w:p>
    <w:p w:rsidR="003A18C6" w:rsidRDefault="003A18C6" w:rsidP="00040691">
      <w:pPr>
        <w:tabs>
          <w:tab w:val="left" w:pos="1134"/>
        </w:tabs>
        <w:spacing w:line="276" w:lineRule="auto"/>
        <w:ind w:firstLine="1134"/>
        <w:jc w:val="both"/>
        <w:rPr>
          <w:rFonts w:cs="Arial"/>
          <w:color w:val="000000"/>
        </w:rPr>
      </w:pPr>
    </w:p>
    <w:p w:rsidR="003A18C6" w:rsidRDefault="003A18C6" w:rsidP="00040691">
      <w:pPr>
        <w:tabs>
          <w:tab w:val="left" w:pos="1134"/>
        </w:tabs>
        <w:spacing w:line="276" w:lineRule="auto"/>
        <w:ind w:firstLine="1134"/>
        <w:jc w:val="both"/>
        <w:rPr>
          <w:rFonts w:cs="Arial"/>
          <w:color w:val="000000"/>
        </w:rPr>
      </w:pPr>
      <w:r>
        <w:rPr>
          <w:rFonts w:cs="Arial"/>
          <w:color w:val="000000"/>
        </w:rPr>
        <w:t xml:space="preserve">A Representação Fazendária em sua manifestação às fls. 731/732, conclui </w:t>
      </w:r>
      <w:r w:rsidRPr="007A33EC">
        <w:rPr>
          <w:rFonts w:cs="Arial"/>
        </w:rPr>
        <w:t>que</w:t>
      </w:r>
      <w:r w:rsidR="00D23E61" w:rsidRPr="007A33EC">
        <w:rPr>
          <w:rFonts w:cs="Arial"/>
        </w:rPr>
        <w:t xml:space="preserve"> </w:t>
      </w:r>
      <w:proofErr w:type="gramStart"/>
      <w:r w:rsidR="00D23E61" w:rsidRPr="007A33EC">
        <w:rPr>
          <w:rFonts w:cs="Arial"/>
        </w:rPr>
        <w:t>pelos dados ora trazidos aos autos</w:t>
      </w:r>
      <w:r>
        <w:rPr>
          <w:rFonts w:cs="Arial"/>
          <w:color w:val="000000"/>
        </w:rPr>
        <w:t xml:space="preserve"> razão assiste</w:t>
      </w:r>
      <w:proofErr w:type="gramEnd"/>
      <w:r>
        <w:rPr>
          <w:rFonts w:cs="Arial"/>
          <w:color w:val="000000"/>
        </w:rPr>
        <w:t xml:space="preserve"> ao sujeito passivo</w:t>
      </w:r>
      <w:r w:rsidRPr="007A33EC">
        <w:rPr>
          <w:rFonts w:cs="Arial"/>
        </w:rPr>
        <w:t>, pois</w:t>
      </w:r>
      <w:r w:rsidR="00D23E61" w:rsidRPr="007A33EC">
        <w:rPr>
          <w:rFonts w:cs="Arial"/>
        </w:rPr>
        <w:t xml:space="preserve"> ficou evidenciado</w:t>
      </w:r>
      <w:r w:rsidR="00D23E61">
        <w:rPr>
          <w:rFonts w:cs="Arial"/>
          <w:color w:val="000000"/>
        </w:rPr>
        <w:t xml:space="preserve"> que</w:t>
      </w:r>
      <w:r>
        <w:rPr>
          <w:rFonts w:cs="Arial"/>
          <w:color w:val="000000"/>
        </w:rPr>
        <w:t xml:space="preserve"> o </w:t>
      </w:r>
      <w:proofErr w:type="spellStart"/>
      <w:r>
        <w:rPr>
          <w:rFonts w:cs="Arial"/>
          <w:color w:val="000000"/>
        </w:rPr>
        <w:t>autuante</w:t>
      </w:r>
      <w:proofErr w:type="spellEnd"/>
      <w:r>
        <w:rPr>
          <w:rFonts w:cs="Arial"/>
          <w:color w:val="000000"/>
        </w:rPr>
        <w:t xml:space="preserve"> deixou de observar a legislação tributária estadual, além de elaborar levantamentos com erros e omissões, não demonstrando com </w:t>
      </w:r>
      <w:r>
        <w:rPr>
          <w:rFonts w:cs="Arial"/>
          <w:color w:val="000000"/>
        </w:rPr>
        <w:lastRenderedPageBreak/>
        <w:t xml:space="preserve">certeza e exatidão o valor correto do imposto a ser recolhido pelo sujeito passivo, com isto, o auto de infração não atende aos pressupostos do inciso IV, do art. 35, da Lei 1.288/2001, acarretando cerceamento da defesa. Manifesta pela reforma da sentença singular, para julgar nulo por cerceamento da defesa o </w:t>
      </w:r>
      <w:r w:rsidR="00040691">
        <w:rPr>
          <w:rFonts w:cs="Arial"/>
          <w:color w:val="000000"/>
        </w:rPr>
        <w:t>auto de infração nº 2016/000522.</w:t>
      </w:r>
    </w:p>
    <w:p w:rsidR="003A18C6" w:rsidRDefault="003A18C6" w:rsidP="009D11C2">
      <w:pPr>
        <w:tabs>
          <w:tab w:val="left" w:pos="1134"/>
        </w:tabs>
        <w:ind w:firstLine="1134"/>
        <w:jc w:val="both"/>
        <w:rPr>
          <w:szCs w:val="24"/>
        </w:rPr>
      </w:pPr>
    </w:p>
    <w:p w:rsidR="00AB335E" w:rsidRDefault="00AB335E" w:rsidP="009D11C2">
      <w:pPr>
        <w:tabs>
          <w:tab w:val="left" w:pos="1134"/>
        </w:tabs>
        <w:ind w:firstLine="1134"/>
        <w:jc w:val="both"/>
        <w:rPr>
          <w:szCs w:val="24"/>
        </w:rPr>
      </w:pPr>
      <w:r w:rsidRPr="001935C8">
        <w:rPr>
          <w:szCs w:val="24"/>
        </w:rPr>
        <w:t>É o Relatório.</w:t>
      </w:r>
    </w:p>
    <w:p w:rsidR="00AB335E" w:rsidRDefault="00AB335E" w:rsidP="00AB335E">
      <w:pPr>
        <w:tabs>
          <w:tab w:val="left" w:pos="1134"/>
        </w:tabs>
        <w:ind w:firstLine="1134"/>
        <w:jc w:val="both"/>
        <w:rPr>
          <w:szCs w:val="24"/>
        </w:rPr>
      </w:pPr>
    </w:p>
    <w:p w:rsidR="00AB335E" w:rsidRPr="001935C8" w:rsidRDefault="00AB335E" w:rsidP="00AB335E">
      <w:pPr>
        <w:tabs>
          <w:tab w:val="left" w:pos="1134"/>
        </w:tabs>
        <w:ind w:firstLine="1134"/>
        <w:jc w:val="both"/>
        <w:rPr>
          <w:szCs w:val="24"/>
        </w:rPr>
      </w:pPr>
    </w:p>
    <w:p w:rsidR="00AC74AE" w:rsidRDefault="00AC74AE" w:rsidP="00AB335E">
      <w:pPr>
        <w:tabs>
          <w:tab w:val="left" w:pos="1134"/>
        </w:tabs>
        <w:jc w:val="both"/>
        <w:rPr>
          <w:rFonts w:cs="Arial"/>
          <w:b/>
        </w:rPr>
      </w:pPr>
      <w:r w:rsidRPr="00F919B5">
        <w:rPr>
          <w:rFonts w:cs="Arial"/>
          <w:b/>
        </w:rPr>
        <w:t>VOTO</w:t>
      </w:r>
    </w:p>
    <w:p w:rsidR="00AB335E" w:rsidRPr="00F919B5" w:rsidRDefault="00AB335E" w:rsidP="00AB335E">
      <w:pPr>
        <w:tabs>
          <w:tab w:val="left" w:pos="1134"/>
        </w:tabs>
        <w:ind w:firstLine="1134"/>
        <w:jc w:val="both"/>
        <w:rPr>
          <w:rFonts w:cs="Arial"/>
          <w:b/>
        </w:rPr>
      </w:pPr>
    </w:p>
    <w:p w:rsidR="00AC74AE" w:rsidRPr="00A8012A" w:rsidRDefault="00AC74AE" w:rsidP="00AC74AE">
      <w:pPr>
        <w:pStyle w:val="Textopadro"/>
        <w:tabs>
          <w:tab w:val="left" w:pos="0"/>
        </w:tabs>
        <w:ind w:firstLine="1134"/>
        <w:jc w:val="both"/>
        <w:rPr>
          <w:rFonts w:cs="Arial"/>
          <w:lang w:val="pt-BR"/>
        </w:rPr>
      </w:pPr>
    </w:p>
    <w:p w:rsidR="00AC74AE" w:rsidRPr="00B05D25" w:rsidRDefault="00AC74AE" w:rsidP="00E91AA5">
      <w:pPr>
        <w:tabs>
          <w:tab w:val="left" w:pos="0"/>
        </w:tabs>
        <w:spacing w:line="276" w:lineRule="auto"/>
        <w:ind w:firstLine="1134"/>
        <w:jc w:val="both"/>
        <w:rPr>
          <w:rFonts w:cs="Arial"/>
          <w:color w:val="000000" w:themeColor="text1"/>
          <w:sz w:val="26"/>
          <w:szCs w:val="24"/>
        </w:rPr>
      </w:pPr>
      <w:r w:rsidRPr="007A508D">
        <w:rPr>
          <w:color w:val="000000" w:themeColor="text1"/>
        </w:rPr>
        <w:t>A presente lide se configura pela exigência de crédito tributário</w:t>
      </w:r>
      <w:r w:rsidR="000B6499">
        <w:rPr>
          <w:color w:val="000000" w:themeColor="text1"/>
        </w:rPr>
        <w:t xml:space="preserve"> </w:t>
      </w:r>
      <w:r w:rsidRPr="007A508D">
        <w:rPr>
          <w:color w:val="000000" w:themeColor="text1"/>
        </w:rPr>
        <w:t xml:space="preserve">referente </w:t>
      </w:r>
      <w:r w:rsidR="00810B0A">
        <w:rPr>
          <w:color w:val="000000" w:themeColor="text1"/>
        </w:rPr>
        <w:t>ICMS Substituição T</w:t>
      </w:r>
      <w:r w:rsidR="003A18C6">
        <w:rPr>
          <w:color w:val="000000" w:themeColor="text1"/>
        </w:rPr>
        <w:t>ributária</w:t>
      </w:r>
      <w:r w:rsidR="00810B0A">
        <w:rPr>
          <w:color w:val="000000" w:themeColor="text1"/>
        </w:rPr>
        <w:t xml:space="preserve"> recolhida a menor, referente aos exercícios de 2011 a 2015.</w:t>
      </w:r>
    </w:p>
    <w:p w:rsidR="00EB283D" w:rsidRDefault="00EB283D" w:rsidP="00E91AA5">
      <w:pPr>
        <w:tabs>
          <w:tab w:val="left" w:pos="1134"/>
        </w:tabs>
        <w:spacing w:line="276" w:lineRule="auto"/>
        <w:jc w:val="both"/>
        <w:rPr>
          <w:rFonts w:cs="Arial"/>
          <w:szCs w:val="24"/>
        </w:rPr>
      </w:pPr>
    </w:p>
    <w:p w:rsidR="00EB283D" w:rsidRPr="005D22A2" w:rsidRDefault="00EB283D" w:rsidP="00B005E9">
      <w:pPr>
        <w:tabs>
          <w:tab w:val="left" w:pos="1134"/>
        </w:tabs>
        <w:spacing w:line="276" w:lineRule="auto"/>
        <w:ind w:firstLine="1134"/>
        <w:jc w:val="both"/>
        <w:rPr>
          <w:rFonts w:cs="Arial"/>
          <w:szCs w:val="24"/>
        </w:rPr>
      </w:pPr>
      <w:r w:rsidRPr="00C76F39">
        <w:rPr>
          <w:rFonts w:cs="Arial"/>
          <w:szCs w:val="24"/>
        </w:rPr>
        <w:t xml:space="preserve">A infração tipificada como infringida foi o art. </w:t>
      </w:r>
      <w:r w:rsidR="005D22A2" w:rsidRPr="005D22A2">
        <w:rPr>
          <w:rFonts w:cs="Arial"/>
          <w:szCs w:val="24"/>
        </w:rPr>
        <w:t xml:space="preserve">44, inciso </w:t>
      </w:r>
      <w:r w:rsidR="005D22A2">
        <w:rPr>
          <w:rFonts w:cs="Arial"/>
          <w:szCs w:val="24"/>
        </w:rPr>
        <w:t>IX,</w:t>
      </w:r>
      <w:r w:rsidRPr="005D22A2">
        <w:rPr>
          <w:rFonts w:cs="Arial"/>
          <w:szCs w:val="24"/>
        </w:rPr>
        <w:t xml:space="preserve"> da Lei 1.287/2001.</w:t>
      </w:r>
    </w:p>
    <w:p w:rsidR="00EB283D" w:rsidRPr="00C76F39" w:rsidRDefault="00EB283D" w:rsidP="00E91AA5">
      <w:pPr>
        <w:tabs>
          <w:tab w:val="left" w:pos="1134"/>
        </w:tabs>
        <w:spacing w:line="276" w:lineRule="auto"/>
        <w:jc w:val="both"/>
        <w:rPr>
          <w:rFonts w:cs="Arial"/>
          <w:szCs w:val="24"/>
        </w:rPr>
      </w:pPr>
    </w:p>
    <w:p w:rsidR="00EB283D" w:rsidRPr="00B005E9" w:rsidRDefault="001C4BCF" w:rsidP="00B005E9">
      <w:pPr>
        <w:tabs>
          <w:tab w:val="left" w:pos="1134"/>
          <w:tab w:val="left" w:pos="2268"/>
        </w:tabs>
        <w:spacing w:line="276" w:lineRule="auto"/>
        <w:ind w:firstLine="1134"/>
        <w:jc w:val="both"/>
        <w:rPr>
          <w:rFonts w:cs="Arial"/>
          <w:color w:val="000000"/>
          <w:szCs w:val="24"/>
        </w:rPr>
      </w:pPr>
      <w:r w:rsidRPr="00B005E9">
        <w:rPr>
          <w:rFonts w:cs="Arial"/>
          <w:szCs w:val="24"/>
        </w:rPr>
        <w:t>Em sua defesa</w:t>
      </w:r>
      <w:r w:rsidR="00EB283D" w:rsidRPr="00B005E9">
        <w:rPr>
          <w:rFonts w:cs="Arial"/>
          <w:szCs w:val="24"/>
        </w:rPr>
        <w:t xml:space="preserve">, o sujeito passivo, </w:t>
      </w:r>
      <w:r w:rsidR="00EB283D" w:rsidRPr="00B005E9">
        <w:rPr>
          <w:rFonts w:cs="Arial"/>
          <w:color w:val="000000"/>
          <w:szCs w:val="24"/>
        </w:rPr>
        <w:t xml:space="preserve">alega que </w:t>
      </w:r>
      <w:r w:rsidRPr="00B005E9">
        <w:rPr>
          <w:rFonts w:cs="Arial"/>
          <w:color w:val="000000"/>
          <w:szCs w:val="24"/>
        </w:rPr>
        <w:t>o auditor laborou em erro no seu levantamento ao aplicar VA diferente do exposto na legislação, além de incluir no mesmo, documento fiscal que acoberta produtos não suje</w:t>
      </w:r>
      <w:r w:rsidR="00C97A06" w:rsidRPr="00B005E9">
        <w:rPr>
          <w:rFonts w:cs="Arial"/>
          <w:color w:val="000000"/>
          <w:szCs w:val="24"/>
        </w:rPr>
        <w:t>itos à substituição tributária.</w:t>
      </w:r>
    </w:p>
    <w:p w:rsidR="001C4BCF" w:rsidRPr="00C76F39" w:rsidRDefault="001C4BCF" w:rsidP="00E91AA5">
      <w:pPr>
        <w:tabs>
          <w:tab w:val="left" w:pos="1134"/>
        </w:tabs>
        <w:spacing w:line="276" w:lineRule="auto"/>
        <w:ind w:firstLine="1134"/>
        <w:jc w:val="both"/>
        <w:rPr>
          <w:rFonts w:cs="Arial"/>
          <w:szCs w:val="24"/>
        </w:rPr>
      </w:pPr>
    </w:p>
    <w:p w:rsidR="00EB283D" w:rsidRPr="00B005E9" w:rsidRDefault="00EB283D" w:rsidP="00B005E9">
      <w:pPr>
        <w:tabs>
          <w:tab w:val="left" w:pos="0"/>
          <w:tab w:val="left" w:pos="709"/>
        </w:tabs>
        <w:spacing w:line="276" w:lineRule="auto"/>
        <w:ind w:firstLine="1080"/>
        <w:jc w:val="both"/>
        <w:rPr>
          <w:rFonts w:cs="Arial"/>
          <w:color w:val="000000"/>
          <w:szCs w:val="24"/>
        </w:rPr>
      </w:pPr>
      <w:r w:rsidRPr="00B005E9">
        <w:rPr>
          <w:rFonts w:cs="Arial"/>
          <w:color w:val="000000"/>
          <w:szCs w:val="24"/>
        </w:rPr>
        <w:t>O autor do lançamento, após diligencia</w:t>
      </w:r>
      <w:r w:rsidR="001C4BCF" w:rsidRPr="00B005E9">
        <w:rPr>
          <w:rFonts w:cs="Arial"/>
          <w:color w:val="000000"/>
          <w:szCs w:val="24"/>
        </w:rPr>
        <w:t>, contesta as</w:t>
      </w:r>
      <w:r w:rsidRPr="00B005E9">
        <w:rPr>
          <w:rFonts w:cs="Arial"/>
          <w:color w:val="000000"/>
          <w:szCs w:val="24"/>
        </w:rPr>
        <w:t xml:space="preserve"> alegações do sujeito passivo.</w:t>
      </w:r>
    </w:p>
    <w:p w:rsidR="00EB283D" w:rsidRDefault="00EB283D" w:rsidP="00E91AA5">
      <w:pPr>
        <w:tabs>
          <w:tab w:val="left" w:pos="709"/>
          <w:tab w:val="left" w:pos="1134"/>
        </w:tabs>
        <w:spacing w:line="276" w:lineRule="auto"/>
        <w:ind w:firstLine="1134"/>
        <w:jc w:val="both"/>
        <w:rPr>
          <w:rFonts w:cs="Arial"/>
          <w:color w:val="000000"/>
          <w:szCs w:val="24"/>
        </w:rPr>
      </w:pPr>
    </w:p>
    <w:p w:rsidR="00EB283D" w:rsidRPr="00B005E9" w:rsidRDefault="00EB283D" w:rsidP="00B005E9">
      <w:pPr>
        <w:tabs>
          <w:tab w:val="left" w:pos="142"/>
          <w:tab w:val="left" w:pos="709"/>
        </w:tabs>
        <w:spacing w:line="276" w:lineRule="auto"/>
        <w:ind w:firstLine="1080"/>
        <w:jc w:val="both"/>
        <w:rPr>
          <w:rFonts w:cs="Arial"/>
          <w:color w:val="000000"/>
          <w:szCs w:val="24"/>
        </w:rPr>
      </w:pPr>
      <w:r w:rsidRPr="00B005E9">
        <w:rPr>
          <w:rFonts w:cs="Arial"/>
          <w:color w:val="000000"/>
          <w:szCs w:val="24"/>
        </w:rPr>
        <w:t>Dessa forma o julgador si</w:t>
      </w:r>
      <w:r w:rsidR="00E75FBF" w:rsidRPr="00B005E9">
        <w:rPr>
          <w:rFonts w:cs="Arial"/>
          <w:color w:val="000000"/>
          <w:szCs w:val="24"/>
        </w:rPr>
        <w:t xml:space="preserve">ngular, decide pela </w:t>
      </w:r>
      <w:r w:rsidRPr="00B005E9">
        <w:rPr>
          <w:rFonts w:cs="Arial"/>
          <w:color w:val="000000"/>
          <w:szCs w:val="24"/>
        </w:rPr>
        <w:t>procedência da exigência tributária.</w:t>
      </w:r>
    </w:p>
    <w:p w:rsidR="00EB283D" w:rsidRDefault="00EB283D" w:rsidP="00E91AA5">
      <w:pPr>
        <w:tabs>
          <w:tab w:val="left" w:pos="709"/>
          <w:tab w:val="left" w:pos="1134"/>
        </w:tabs>
        <w:spacing w:line="276" w:lineRule="auto"/>
        <w:ind w:firstLine="1134"/>
        <w:jc w:val="both"/>
        <w:rPr>
          <w:rFonts w:cs="Arial"/>
          <w:szCs w:val="24"/>
        </w:rPr>
      </w:pPr>
    </w:p>
    <w:p w:rsidR="00EB283D" w:rsidRPr="00B005E9" w:rsidRDefault="00EB283D" w:rsidP="00B005E9">
      <w:pPr>
        <w:tabs>
          <w:tab w:val="left" w:pos="1134"/>
        </w:tabs>
        <w:spacing w:line="276" w:lineRule="auto"/>
        <w:ind w:firstLine="1134"/>
        <w:jc w:val="both"/>
        <w:rPr>
          <w:rFonts w:cs="Arial"/>
          <w:szCs w:val="24"/>
        </w:rPr>
      </w:pPr>
      <w:r w:rsidRPr="00B005E9">
        <w:rPr>
          <w:rFonts w:cs="Arial"/>
          <w:szCs w:val="24"/>
        </w:rPr>
        <w:t>A Representação Fazendária, em seu parecer, ratifica a decisão singular.</w:t>
      </w:r>
    </w:p>
    <w:p w:rsidR="00EB283D" w:rsidRDefault="00EB283D" w:rsidP="00E91AA5">
      <w:pPr>
        <w:tabs>
          <w:tab w:val="left" w:pos="1134"/>
        </w:tabs>
        <w:spacing w:line="276" w:lineRule="auto"/>
        <w:ind w:firstLine="1134"/>
        <w:jc w:val="both"/>
        <w:rPr>
          <w:rFonts w:cs="Arial"/>
          <w:szCs w:val="24"/>
        </w:rPr>
      </w:pPr>
    </w:p>
    <w:p w:rsidR="00641046" w:rsidRDefault="00641046" w:rsidP="00B005E9">
      <w:pPr>
        <w:tabs>
          <w:tab w:val="left" w:pos="0"/>
        </w:tabs>
        <w:spacing w:line="276" w:lineRule="auto"/>
        <w:ind w:firstLine="1134"/>
        <w:jc w:val="both"/>
      </w:pPr>
      <w:r>
        <w:t>Em sessão plenária, este egrégio Conselho decidiu converter o julgamento em diligência, em atendimento a solicitação do sujeito passivo.</w:t>
      </w:r>
    </w:p>
    <w:p w:rsidR="0029675A" w:rsidRDefault="0029675A" w:rsidP="00E91AA5">
      <w:pPr>
        <w:tabs>
          <w:tab w:val="left" w:pos="1134"/>
        </w:tabs>
        <w:spacing w:line="276" w:lineRule="auto"/>
        <w:ind w:firstLine="1134"/>
        <w:jc w:val="both"/>
      </w:pPr>
    </w:p>
    <w:p w:rsidR="00641046" w:rsidRDefault="00E75FBF" w:rsidP="00B005E9">
      <w:pPr>
        <w:tabs>
          <w:tab w:val="left" w:pos="142"/>
        </w:tabs>
        <w:spacing w:line="276" w:lineRule="auto"/>
        <w:ind w:firstLine="1134"/>
        <w:jc w:val="both"/>
      </w:pPr>
      <w:r>
        <w:t>Atendido</w:t>
      </w:r>
      <w:r w:rsidR="0029675A">
        <w:t xml:space="preserve"> </w:t>
      </w:r>
      <w:r>
        <w:t xml:space="preserve">o </w:t>
      </w:r>
      <w:r w:rsidR="0029675A">
        <w:t>solicitado em diligência,</w:t>
      </w:r>
      <w:r w:rsidR="00C97A06">
        <w:t xml:space="preserve"> o processo foi remetido</w:t>
      </w:r>
      <w:r>
        <w:t xml:space="preserve"> à Representação Fazendá</w:t>
      </w:r>
      <w:r w:rsidR="0029675A">
        <w:t>ria, que em parecer conclui que</w:t>
      </w:r>
      <w:r w:rsidR="00113CD8">
        <w:t xml:space="preserve"> </w:t>
      </w:r>
      <w:r w:rsidR="00113CD8" w:rsidRPr="00B005E9">
        <w:rPr>
          <w:rFonts w:cs="Arial"/>
          <w:color w:val="000000"/>
        </w:rPr>
        <w:t xml:space="preserve">o </w:t>
      </w:r>
      <w:proofErr w:type="spellStart"/>
      <w:r w:rsidR="00113CD8" w:rsidRPr="00B005E9">
        <w:rPr>
          <w:rFonts w:cs="Arial"/>
          <w:color w:val="000000"/>
        </w:rPr>
        <w:t>autuante</w:t>
      </w:r>
      <w:proofErr w:type="spellEnd"/>
      <w:r w:rsidR="00113CD8" w:rsidRPr="00B005E9">
        <w:rPr>
          <w:rFonts w:cs="Arial"/>
          <w:color w:val="000000"/>
        </w:rPr>
        <w:t xml:space="preserve"> cometeu erros e omissões no seu</w:t>
      </w:r>
      <w:proofErr w:type="gramStart"/>
      <w:r w:rsidR="00113CD8" w:rsidRPr="00B005E9">
        <w:rPr>
          <w:rFonts w:cs="Arial"/>
          <w:color w:val="000000"/>
        </w:rPr>
        <w:t xml:space="preserve">  </w:t>
      </w:r>
      <w:proofErr w:type="gramEnd"/>
      <w:r w:rsidR="00113CD8" w:rsidRPr="00B005E9">
        <w:rPr>
          <w:rFonts w:cs="Arial"/>
          <w:color w:val="000000"/>
        </w:rPr>
        <w:t>levantamento, causando cerceamento de defesa do autuado.</w:t>
      </w:r>
    </w:p>
    <w:p w:rsidR="00113CD8" w:rsidRDefault="00113CD8" w:rsidP="00E91AA5">
      <w:pPr>
        <w:tabs>
          <w:tab w:val="left" w:pos="1134"/>
        </w:tabs>
        <w:jc w:val="both"/>
      </w:pPr>
    </w:p>
    <w:p w:rsidR="000434AB" w:rsidRDefault="009E6783" w:rsidP="002B69B6">
      <w:pPr>
        <w:tabs>
          <w:tab w:val="left" w:pos="1418"/>
        </w:tabs>
        <w:jc w:val="both"/>
        <w:rPr>
          <w:rFonts w:cs="Arial"/>
          <w:szCs w:val="24"/>
        </w:rPr>
      </w:pPr>
      <w:r>
        <w:rPr>
          <w:rFonts w:cs="Arial"/>
          <w:szCs w:val="24"/>
        </w:rPr>
        <w:t xml:space="preserve">              </w:t>
      </w:r>
      <w:r w:rsidR="0029675A">
        <w:rPr>
          <w:rFonts w:cs="Arial"/>
          <w:szCs w:val="24"/>
        </w:rPr>
        <w:t xml:space="preserve"> </w:t>
      </w:r>
      <w:r>
        <w:rPr>
          <w:rFonts w:cs="Arial"/>
          <w:szCs w:val="24"/>
        </w:rPr>
        <w:t xml:space="preserve">  </w:t>
      </w:r>
      <w:r w:rsidR="00EB283D" w:rsidRPr="00C76F39">
        <w:rPr>
          <w:rFonts w:cs="Arial"/>
          <w:szCs w:val="24"/>
        </w:rPr>
        <w:t>Analisando os documentos anexados aos autos</w:t>
      </w:r>
      <w:r w:rsidR="00EB283D">
        <w:rPr>
          <w:rFonts w:cs="Arial"/>
          <w:szCs w:val="24"/>
        </w:rPr>
        <w:t xml:space="preserve">, </w:t>
      </w:r>
      <w:r w:rsidR="00113CD8">
        <w:rPr>
          <w:rFonts w:cs="Arial"/>
          <w:szCs w:val="24"/>
        </w:rPr>
        <w:t xml:space="preserve">bem como o parecer da Representação Fazendária, </w:t>
      </w:r>
      <w:r w:rsidR="00D23E61">
        <w:rPr>
          <w:rFonts w:cs="Arial"/>
          <w:szCs w:val="24"/>
        </w:rPr>
        <w:t xml:space="preserve">ficou evidenciado que </w:t>
      </w:r>
      <w:r w:rsidR="00113CD8">
        <w:rPr>
          <w:rFonts w:cs="Arial"/>
          <w:szCs w:val="24"/>
        </w:rPr>
        <w:t>o auditor no seu levantamento fiscal procedeu de forma inapropriada n</w:t>
      </w:r>
      <w:r w:rsidR="00D23E61">
        <w:rPr>
          <w:rFonts w:cs="Arial"/>
          <w:szCs w:val="24"/>
        </w:rPr>
        <w:t>ão aplicando o VA</w:t>
      </w:r>
      <w:r w:rsidR="002C2B52">
        <w:rPr>
          <w:rFonts w:cs="Arial"/>
          <w:szCs w:val="24"/>
        </w:rPr>
        <w:t xml:space="preserve"> correspondente</w:t>
      </w:r>
      <w:r w:rsidR="00D23E61">
        <w:rPr>
          <w:rFonts w:cs="Arial"/>
          <w:szCs w:val="24"/>
        </w:rPr>
        <w:t xml:space="preserve"> aos </w:t>
      </w:r>
      <w:r w:rsidR="00D23E61">
        <w:rPr>
          <w:rFonts w:cs="Arial"/>
          <w:szCs w:val="24"/>
        </w:rPr>
        <w:lastRenderedPageBreak/>
        <w:t>produtos</w:t>
      </w:r>
      <w:r>
        <w:rPr>
          <w:rFonts w:cs="Arial"/>
          <w:szCs w:val="24"/>
        </w:rPr>
        <w:t>,</w:t>
      </w:r>
      <w:r w:rsidR="00D23E61">
        <w:rPr>
          <w:rFonts w:cs="Arial"/>
          <w:szCs w:val="24"/>
        </w:rPr>
        <w:t xml:space="preserve"> q</w:t>
      </w:r>
      <w:r w:rsidR="00B720AC">
        <w:rPr>
          <w:rFonts w:cs="Arial"/>
          <w:szCs w:val="24"/>
        </w:rPr>
        <w:t>ue mediante contrato de</w:t>
      </w:r>
      <w:r w:rsidR="00D23E61">
        <w:rPr>
          <w:rFonts w:cs="Arial"/>
          <w:szCs w:val="24"/>
        </w:rPr>
        <w:t xml:space="preserve"> fidelidade entre o remetente e o destinatário</w:t>
      </w:r>
      <w:r w:rsidR="002C2B52">
        <w:rPr>
          <w:rFonts w:cs="Arial"/>
          <w:szCs w:val="24"/>
        </w:rPr>
        <w:t>,</w:t>
      </w:r>
      <w:proofErr w:type="gramStart"/>
      <w:r w:rsidR="00113CD8">
        <w:rPr>
          <w:rFonts w:cs="Arial"/>
          <w:szCs w:val="24"/>
        </w:rPr>
        <w:t xml:space="preserve"> </w:t>
      </w:r>
      <w:r w:rsidR="00B720AC">
        <w:rPr>
          <w:rFonts w:cs="Arial"/>
          <w:szCs w:val="24"/>
        </w:rPr>
        <w:t xml:space="preserve"> </w:t>
      </w:r>
      <w:proofErr w:type="gramEnd"/>
      <w:r w:rsidR="00B720AC">
        <w:rPr>
          <w:rFonts w:cs="Arial"/>
          <w:szCs w:val="24"/>
        </w:rPr>
        <w:t>tem índice de valor agregado específico,</w:t>
      </w:r>
      <w:r w:rsidR="00D23E61">
        <w:rPr>
          <w:rFonts w:cs="Arial"/>
          <w:szCs w:val="24"/>
        </w:rPr>
        <w:t xml:space="preserve"> diferenciado das operações normais</w:t>
      </w:r>
      <w:r w:rsidR="002B69B6">
        <w:rPr>
          <w:rFonts w:cs="Arial"/>
          <w:szCs w:val="24"/>
        </w:rPr>
        <w:t>, conforme dispõe a Legislação.</w:t>
      </w:r>
      <w:r w:rsidR="002C2B52">
        <w:rPr>
          <w:rFonts w:cs="Arial"/>
          <w:szCs w:val="24"/>
        </w:rPr>
        <w:t xml:space="preserve"> </w:t>
      </w:r>
    </w:p>
    <w:p w:rsidR="00060383" w:rsidRPr="00F26B76" w:rsidRDefault="00060383" w:rsidP="002B69B6">
      <w:pPr>
        <w:tabs>
          <w:tab w:val="left" w:pos="1418"/>
        </w:tabs>
        <w:jc w:val="both"/>
        <w:rPr>
          <w:rFonts w:cs="Arial"/>
          <w:color w:val="000000"/>
          <w:sz w:val="22"/>
          <w:szCs w:val="22"/>
        </w:rPr>
      </w:pPr>
    </w:p>
    <w:p w:rsidR="00746226" w:rsidRDefault="00B720AC" w:rsidP="00EB283D">
      <w:pPr>
        <w:pStyle w:val="Default"/>
        <w:tabs>
          <w:tab w:val="left" w:pos="1134"/>
        </w:tabs>
        <w:ind w:firstLine="1134"/>
        <w:jc w:val="both"/>
        <w:rPr>
          <w:rFonts w:ascii="Arial" w:hAnsi="Arial" w:cs="Arial"/>
        </w:rPr>
      </w:pPr>
      <w:r>
        <w:rPr>
          <w:rFonts w:ascii="Arial" w:hAnsi="Arial" w:cs="Arial"/>
        </w:rPr>
        <w:t>Nota-se que no</w:t>
      </w:r>
      <w:r w:rsidR="00F26B76">
        <w:rPr>
          <w:rFonts w:ascii="Arial" w:hAnsi="Arial" w:cs="Arial"/>
        </w:rPr>
        <w:t>s</w:t>
      </w:r>
      <w:r>
        <w:rPr>
          <w:rFonts w:ascii="Arial" w:hAnsi="Arial" w:cs="Arial"/>
        </w:rPr>
        <w:t xml:space="preserve"> levantamento</w:t>
      </w:r>
      <w:r w:rsidR="00F26B76">
        <w:rPr>
          <w:rFonts w:ascii="Arial" w:hAnsi="Arial" w:cs="Arial"/>
        </w:rPr>
        <w:t>s</w:t>
      </w:r>
      <w:r>
        <w:rPr>
          <w:rFonts w:ascii="Arial" w:hAnsi="Arial" w:cs="Arial"/>
        </w:rPr>
        <w:t xml:space="preserve"> efetuado</w:t>
      </w:r>
      <w:r w:rsidR="00F26B76">
        <w:rPr>
          <w:rFonts w:ascii="Arial" w:hAnsi="Arial" w:cs="Arial"/>
        </w:rPr>
        <w:t>s</w:t>
      </w:r>
      <w:r>
        <w:rPr>
          <w:rFonts w:ascii="Arial" w:hAnsi="Arial" w:cs="Arial"/>
        </w:rPr>
        <w:t xml:space="preserve"> pelo agente do fisco, o </w:t>
      </w:r>
      <w:r w:rsidR="00F26B76">
        <w:rPr>
          <w:rFonts w:ascii="Arial" w:hAnsi="Arial" w:cs="Arial"/>
        </w:rPr>
        <w:t>Valor Agregado (VA)</w:t>
      </w:r>
      <w:r>
        <w:rPr>
          <w:rFonts w:ascii="Arial" w:hAnsi="Arial" w:cs="Arial"/>
        </w:rPr>
        <w:t xml:space="preserve"> utilizado</w:t>
      </w:r>
      <w:r w:rsidR="00F26B76">
        <w:rPr>
          <w:rFonts w:ascii="Arial" w:hAnsi="Arial" w:cs="Arial"/>
        </w:rPr>
        <w:t xml:space="preserve">s </w:t>
      </w:r>
      <w:proofErr w:type="gramStart"/>
      <w:r w:rsidR="002B69B6">
        <w:rPr>
          <w:rFonts w:ascii="Arial" w:hAnsi="Arial" w:cs="Arial"/>
        </w:rPr>
        <w:t>divergem</w:t>
      </w:r>
      <w:proofErr w:type="gramEnd"/>
      <w:r w:rsidR="002B69B6">
        <w:rPr>
          <w:rFonts w:ascii="Arial" w:hAnsi="Arial" w:cs="Arial"/>
        </w:rPr>
        <w:t xml:space="preserve"> daqueles</w:t>
      </w:r>
      <w:r>
        <w:rPr>
          <w:rFonts w:ascii="Arial" w:hAnsi="Arial" w:cs="Arial"/>
        </w:rPr>
        <w:t xml:space="preserve"> </w:t>
      </w:r>
      <w:r w:rsidR="00BD4AD3">
        <w:rPr>
          <w:rFonts w:ascii="Arial" w:hAnsi="Arial" w:cs="Arial"/>
        </w:rPr>
        <w:t>previsto</w:t>
      </w:r>
      <w:r w:rsidR="002B69B6">
        <w:rPr>
          <w:rFonts w:ascii="Arial" w:hAnsi="Arial" w:cs="Arial"/>
        </w:rPr>
        <w:t>s</w:t>
      </w:r>
      <w:r w:rsidR="009E6783">
        <w:rPr>
          <w:rFonts w:ascii="Arial" w:hAnsi="Arial" w:cs="Arial"/>
        </w:rPr>
        <w:t xml:space="preserve"> </w:t>
      </w:r>
      <w:r w:rsidR="00A93C17">
        <w:rPr>
          <w:rFonts w:ascii="Arial" w:hAnsi="Arial" w:cs="Arial"/>
        </w:rPr>
        <w:t>na leg</w:t>
      </w:r>
      <w:r w:rsidR="00F26B76">
        <w:rPr>
          <w:rFonts w:ascii="Arial" w:hAnsi="Arial" w:cs="Arial"/>
        </w:rPr>
        <w:t>islação</w:t>
      </w:r>
      <w:r>
        <w:rPr>
          <w:rFonts w:ascii="Arial" w:hAnsi="Arial" w:cs="Arial"/>
        </w:rPr>
        <w:t>,</w:t>
      </w:r>
      <w:r w:rsidR="00BD4AD3">
        <w:rPr>
          <w:rFonts w:ascii="Arial" w:hAnsi="Arial" w:cs="Arial"/>
        </w:rPr>
        <w:t xml:space="preserve"> sem contar </w:t>
      </w:r>
      <w:r w:rsidR="00746226">
        <w:rPr>
          <w:rFonts w:ascii="Arial" w:hAnsi="Arial" w:cs="Arial"/>
        </w:rPr>
        <w:t xml:space="preserve">com a possível existência de </w:t>
      </w:r>
      <w:r w:rsidR="00DA224F">
        <w:rPr>
          <w:rFonts w:ascii="Arial" w:hAnsi="Arial" w:cs="Arial"/>
        </w:rPr>
        <w:t xml:space="preserve">alguns </w:t>
      </w:r>
      <w:r w:rsidR="00746226">
        <w:rPr>
          <w:rFonts w:ascii="Arial" w:hAnsi="Arial" w:cs="Arial"/>
        </w:rPr>
        <w:t>produtos que n</w:t>
      </w:r>
      <w:r w:rsidR="009E6783">
        <w:rPr>
          <w:rFonts w:ascii="Arial" w:hAnsi="Arial" w:cs="Arial"/>
        </w:rPr>
        <w:t xml:space="preserve">ão são sujeitos à </w:t>
      </w:r>
      <w:r w:rsidR="00746226">
        <w:rPr>
          <w:rFonts w:ascii="Arial" w:hAnsi="Arial" w:cs="Arial"/>
        </w:rPr>
        <w:t>substituiç</w:t>
      </w:r>
      <w:r w:rsidR="00BD4AD3">
        <w:rPr>
          <w:rFonts w:ascii="Arial" w:hAnsi="Arial" w:cs="Arial"/>
        </w:rPr>
        <w:t>ão tributária</w:t>
      </w:r>
      <w:r w:rsidR="00746226">
        <w:rPr>
          <w:rFonts w:ascii="Arial" w:hAnsi="Arial" w:cs="Arial"/>
        </w:rPr>
        <w:t>, inclusos no referido levantamento.</w:t>
      </w:r>
    </w:p>
    <w:p w:rsidR="00DA224F" w:rsidRDefault="00DA224F" w:rsidP="00EB283D">
      <w:pPr>
        <w:pStyle w:val="Default"/>
        <w:tabs>
          <w:tab w:val="left" w:pos="1134"/>
        </w:tabs>
        <w:ind w:firstLine="1134"/>
        <w:jc w:val="both"/>
        <w:rPr>
          <w:rFonts w:ascii="Arial" w:hAnsi="Arial" w:cs="Arial"/>
        </w:rPr>
      </w:pPr>
    </w:p>
    <w:p w:rsidR="00DA224F" w:rsidRDefault="00DA224F" w:rsidP="00DA224F">
      <w:pPr>
        <w:tabs>
          <w:tab w:val="left" w:pos="1134"/>
        </w:tabs>
        <w:ind w:firstLine="1134"/>
        <w:jc w:val="both"/>
        <w:rPr>
          <w:color w:val="000000"/>
          <w:szCs w:val="24"/>
        </w:rPr>
      </w:pPr>
      <w:r>
        <w:rPr>
          <w:szCs w:val="24"/>
        </w:rPr>
        <w:t>Desta forma, entendo que está correta a da Representação Fazendária, em concordar com os argumentos da impugnante pedindo a nulidade do auto de infração e a reforma da decisão singular</w:t>
      </w:r>
      <w:r w:rsidR="002B69B6">
        <w:rPr>
          <w:szCs w:val="24"/>
        </w:rPr>
        <w:t xml:space="preserve">, </w:t>
      </w:r>
      <w:r>
        <w:rPr>
          <w:szCs w:val="24"/>
        </w:rPr>
        <w:t xml:space="preserve">por </w:t>
      </w:r>
      <w:r w:rsidRPr="00F16B67">
        <w:rPr>
          <w:color w:val="000000"/>
          <w:szCs w:val="24"/>
        </w:rPr>
        <w:t>est</w:t>
      </w:r>
      <w:r>
        <w:rPr>
          <w:color w:val="000000"/>
          <w:szCs w:val="24"/>
        </w:rPr>
        <w:t>ar</w:t>
      </w:r>
      <w:r w:rsidRPr="00F16B67">
        <w:rPr>
          <w:color w:val="000000"/>
          <w:szCs w:val="24"/>
        </w:rPr>
        <w:t xml:space="preserve"> caracterizado o cerceamento </w:t>
      </w:r>
      <w:r>
        <w:rPr>
          <w:color w:val="000000"/>
          <w:szCs w:val="24"/>
        </w:rPr>
        <w:t>ao direito de</w:t>
      </w:r>
      <w:r w:rsidRPr="00F16B67">
        <w:rPr>
          <w:color w:val="000000"/>
          <w:szCs w:val="24"/>
        </w:rPr>
        <w:t xml:space="preserve"> defesa</w:t>
      </w:r>
      <w:r>
        <w:rPr>
          <w:color w:val="000000"/>
          <w:szCs w:val="24"/>
        </w:rPr>
        <w:t>, nos termos do artigo 28, inciso II e art. 35, inciso IV, ambos da Lei 1.288/2001, conforme a seguir:</w:t>
      </w:r>
    </w:p>
    <w:p w:rsidR="00DA224F" w:rsidRPr="002B69B6" w:rsidRDefault="00DA224F" w:rsidP="00DA224F">
      <w:pPr>
        <w:ind w:firstLine="2268"/>
        <w:jc w:val="both"/>
        <w:rPr>
          <w:rFonts w:cs="Arial"/>
          <w:sz w:val="22"/>
          <w:szCs w:val="22"/>
        </w:rPr>
      </w:pPr>
    </w:p>
    <w:p w:rsidR="00DA224F" w:rsidRPr="002B69B6" w:rsidRDefault="00DA224F" w:rsidP="00DA224F">
      <w:pPr>
        <w:pStyle w:val="NormalWeb"/>
        <w:shd w:val="clear" w:color="auto" w:fill="FFFFFF"/>
        <w:spacing w:before="0" w:beforeAutospacing="0" w:after="150" w:afterAutospacing="0"/>
        <w:ind w:left="2268"/>
        <w:rPr>
          <w:rFonts w:ascii="Arial" w:hAnsi="Arial" w:cs="Arial"/>
          <w:color w:val="333333"/>
          <w:sz w:val="22"/>
          <w:szCs w:val="22"/>
        </w:rPr>
      </w:pPr>
      <w:r w:rsidRPr="002B69B6">
        <w:rPr>
          <w:rStyle w:val="Forte"/>
          <w:rFonts w:ascii="Arial" w:hAnsi="Arial" w:cs="Arial"/>
          <w:color w:val="333333"/>
          <w:sz w:val="22"/>
          <w:szCs w:val="22"/>
        </w:rPr>
        <w:t>Art. 28.</w:t>
      </w:r>
      <w:r w:rsidRPr="002B69B6">
        <w:rPr>
          <w:rFonts w:ascii="Arial" w:hAnsi="Arial" w:cs="Arial"/>
          <w:color w:val="333333"/>
          <w:sz w:val="22"/>
          <w:szCs w:val="22"/>
        </w:rPr>
        <w:t> É nulo o ato praticado:</w:t>
      </w:r>
    </w:p>
    <w:p w:rsidR="00DA224F" w:rsidRPr="002B69B6" w:rsidRDefault="00DA224F" w:rsidP="00DA224F">
      <w:pPr>
        <w:pStyle w:val="NormalWeb"/>
        <w:shd w:val="clear" w:color="auto" w:fill="FFFFFF"/>
        <w:spacing w:before="0" w:beforeAutospacing="0" w:after="150" w:afterAutospacing="0"/>
        <w:ind w:left="2268"/>
        <w:rPr>
          <w:rFonts w:ascii="Arial" w:hAnsi="Arial" w:cs="Arial"/>
          <w:color w:val="333333"/>
          <w:sz w:val="22"/>
          <w:szCs w:val="22"/>
        </w:rPr>
      </w:pPr>
      <w:r w:rsidRPr="002B69B6">
        <w:rPr>
          <w:rFonts w:ascii="Arial" w:hAnsi="Arial" w:cs="Arial"/>
          <w:color w:val="333333"/>
          <w:sz w:val="22"/>
          <w:szCs w:val="22"/>
        </w:rPr>
        <w:t>(...)</w:t>
      </w:r>
    </w:p>
    <w:p w:rsidR="00DA224F" w:rsidRPr="002B69B6" w:rsidRDefault="002B69B6" w:rsidP="00B005E9">
      <w:pPr>
        <w:pStyle w:val="NormalWeb"/>
        <w:shd w:val="clear" w:color="auto" w:fill="FFFFFF"/>
        <w:spacing w:before="0" w:beforeAutospacing="0" w:after="0" w:afterAutospacing="0"/>
        <w:ind w:firstLine="2268"/>
        <w:rPr>
          <w:rFonts w:ascii="Arial" w:hAnsi="Arial" w:cs="Arial"/>
          <w:color w:val="333333"/>
          <w:sz w:val="22"/>
          <w:szCs w:val="22"/>
        </w:rPr>
      </w:pPr>
      <w:r>
        <w:rPr>
          <w:rFonts w:ascii="Arial" w:hAnsi="Arial" w:cs="Arial"/>
          <w:color w:val="333333"/>
          <w:sz w:val="22"/>
          <w:szCs w:val="22"/>
        </w:rPr>
        <w:t xml:space="preserve">II - </w:t>
      </w:r>
      <w:r w:rsidR="00DA224F" w:rsidRPr="002B69B6">
        <w:rPr>
          <w:rFonts w:ascii="Arial" w:hAnsi="Arial" w:cs="Arial"/>
          <w:color w:val="333333"/>
          <w:sz w:val="22"/>
          <w:szCs w:val="22"/>
        </w:rPr>
        <w:t>com cerceamento de defesa;</w:t>
      </w:r>
    </w:p>
    <w:p w:rsidR="00746226" w:rsidRDefault="00746226" w:rsidP="00B005E9">
      <w:pPr>
        <w:pStyle w:val="Default"/>
        <w:tabs>
          <w:tab w:val="left" w:pos="1134"/>
        </w:tabs>
        <w:ind w:firstLine="1134"/>
        <w:jc w:val="both"/>
        <w:rPr>
          <w:rFonts w:ascii="Arial" w:hAnsi="Arial" w:cs="Arial"/>
        </w:rPr>
      </w:pPr>
    </w:p>
    <w:p w:rsidR="00EB283D" w:rsidRPr="00C76F39" w:rsidRDefault="00B720AC" w:rsidP="00746226">
      <w:pPr>
        <w:tabs>
          <w:tab w:val="left" w:pos="1134"/>
        </w:tabs>
        <w:ind w:firstLine="1134"/>
        <w:jc w:val="both"/>
        <w:rPr>
          <w:rFonts w:cs="Arial"/>
        </w:rPr>
      </w:pPr>
      <w:r>
        <w:rPr>
          <w:rFonts w:cs="Arial"/>
        </w:rPr>
        <w:t xml:space="preserve"> </w:t>
      </w:r>
      <w:r w:rsidR="00EB283D" w:rsidRPr="00C76F39">
        <w:rPr>
          <w:rFonts w:cs="Arial"/>
        </w:rPr>
        <w:t>Assim, das provas carreadas</w:t>
      </w:r>
      <w:r w:rsidR="00EB283D">
        <w:rPr>
          <w:rFonts w:cs="Arial"/>
        </w:rPr>
        <w:t xml:space="preserve"> aos autos,</w:t>
      </w:r>
      <w:r w:rsidR="00EB283D" w:rsidRPr="00C76F39">
        <w:rPr>
          <w:rFonts w:cs="Arial"/>
        </w:rPr>
        <w:t xml:space="preserve"> </w:t>
      </w:r>
      <w:r w:rsidR="00EB283D">
        <w:rPr>
          <w:rFonts w:cs="Arial"/>
        </w:rPr>
        <w:t xml:space="preserve">entendo que a exigência fiscal </w:t>
      </w:r>
      <w:r w:rsidR="00EB283D" w:rsidRPr="00C76F39">
        <w:rPr>
          <w:rFonts w:cs="Arial"/>
        </w:rPr>
        <w:t xml:space="preserve">ficou </w:t>
      </w:r>
      <w:r w:rsidR="00746226">
        <w:rPr>
          <w:rFonts w:cs="Arial"/>
        </w:rPr>
        <w:t>fragilizada e</w:t>
      </w:r>
      <w:r w:rsidR="00746226" w:rsidRPr="00746226">
        <w:rPr>
          <w:rFonts w:cs="Arial"/>
          <w:color w:val="000000"/>
          <w:szCs w:val="24"/>
        </w:rPr>
        <w:t xml:space="preserve"> </w:t>
      </w:r>
      <w:r w:rsidR="00060383">
        <w:rPr>
          <w:rFonts w:cs="Arial"/>
          <w:color w:val="000000"/>
          <w:szCs w:val="24"/>
        </w:rPr>
        <w:t>devem ser nulificados</w:t>
      </w:r>
      <w:r w:rsidR="00746226">
        <w:rPr>
          <w:rFonts w:cs="Arial"/>
          <w:color w:val="000000"/>
          <w:szCs w:val="24"/>
        </w:rPr>
        <w:t xml:space="preserve"> os trabalhos, para que em outra oportunidade possam ser refeit</w:t>
      </w:r>
      <w:r w:rsidR="002B69B6">
        <w:rPr>
          <w:rFonts w:cs="Arial"/>
          <w:color w:val="000000"/>
          <w:szCs w:val="24"/>
        </w:rPr>
        <w:t>os,</w:t>
      </w:r>
      <w:r w:rsidR="00746226">
        <w:rPr>
          <w:rFonts w:cs="Arial"/>
          <w:color w:val="000000"/>
          <w:szCs w:val="24"/>
        </w:rPr>
        <w:t xml:space="preserve"> </w:t>
      </w:r>
      <w:r w:rsidR="00BD4AD3">
        <w:rPr>
          <w:rFonts w:cs="Arial"/>
          <w:color w:val="000000"/>
          <w:szCs w:val="24"/>
        </w:rPr>
        <w:t>co</w:t>
      </w:r>
      <w:r w:rsidR="0029675A">
        <w:rPr>
          <w:rFonts w:cs="Arial"/>
          <w:color w:val="000000"/>
          <w:szCs w:val="24"/>
        </w:rPr>
        <w:t>nforme requer a própria autuada,</w:t>
      </w:r>
      <w:r w:rsidR="00BD4AD3">
        <w:rPr>
          <w:rFonts w:cs="Arial"/>
          <w:color w:val="000000"/>
          <w:szCs w:val="24"/>
        </w:rPr>
        <w:t xml:space="preserve"> </w:t>
      </w:r>
      <w:proofErr w:type="gramStart"/>
      <w:r w:rsidR="00746226">
        <w:rPr>
          <w:rFonts w:cs="Arial"/>
          <w:color w:val="000000"/>
          <w:szCs w:val="24"/>
        </w:rPr>
        <w:t>ou melhor</w:t>
      </w:r>
      <w:proofErr w:type="gramEnd"/>
      <w:r w:rsidR="009E6783">
        <w:rPr>
          <w:rFonts w:cs="Arial"/>
          <w:color w:val="000000"/>
          <w:szCs w:val="24"/>
        </w:rPr>
        <w:t xml:space="preserve"> </w:t>
      </w:r>
      <w:r w:rsidR="00746226">
        <w:rPr>
          <w:rFonts w:cs="Arial"/>
          <w:color w:val="000000"/>
          <w:szCs w:val="24"/>
        </w:rPr>
        <w:t>avaliados.</w:t>
      </w:r>
    </w:p>
    <w:p w:rsidR="00EB283D" w:rsidRPr="00C76F39" w:rsidRDefault="00EB283D" w:rsidP="00EB283D">
      <w:pPr>
        <w:pStyle w:val="Default"/>
        <w:tabs>
          <w:tab w:val="left" w:pos="1134"/>
        </w:tabs>
        <w:ind w:firstLine="1134"/>
        <w:jc w:val="both"/>
        <w:rPr>
          <w:rFonts w:ascii="Arial" w:hAnsi="Arial" w:cs="Arial"/>
        </w:rPr>
      </w:pPr>
    </w:p>
    <w:p w:rsidR="00EB283D" w:rsidRPr="00C76F39" w:rsidRDefault="00EB283D" w:rsidP="00EB283D">
      <w:pPr>
        <w:tabs>
          <w:tab w:val="left" w:pos="1134"/>
        </w:tabs>
        <w:ind w:firstLine="1134"/>
        <w:jc w:val="both"/>
        <w:rPr>
          <w:rFonts w:cs="Arial"/>
          <w:szCs w:val="24"/>
        </w:rPr>
      </w:pPr>
      <w:r w:rsidRPr="00C76F39">
        <w:rPr>
          <w:rFonts w:cs="Arial"/>
          <w:szCs w:val="24"/>
        </w:rPr>
        <w:t>Diante do exposto,</w:t>
      </w:r>
      <w:r w:rsidR="00B005E9" w:rsidRPr="00C76F39">
        <w:rPr>
          <w:rFonts w:cs="Arial"/>
          <w:szCs w:val="24"/>
        </w:rPr>
        <w:t xml:space="preserve"> </w:t>
      </w:r>
      <w:r w:rsidR="00746226">
        <w:rPr>
          <w:rFonts w:cs="Arial"/>
          <w:szCs w:val="24"/>
        </w:rPr>
        <w:t>voto refor</w:t>
      </w:r>
      <w:r w:rsidRPr="00C76F39">
        <w:rPr>
          <w:rFonts w:cs="Arial"/>
          <w:szCs w:val="24"/>
        </w:rPr>
        <w:t xml:space="preserve">mando a decisão de primeira instância, </w:t>
      </w:r>
      <w:r>
        <w:rPr>
          <w:rFonts w:cs="Arial"/>
          <w:szCs w:val="24"/>
        </w:rPr>
        <w:t>que julgou</w:t>
      </w:r>
      <w:r w:rsidR="00746226">
        <w:rPr>
          <w:rFonts w:cs="Arial"/>
          <w:szCs w:val="24"/>
        </w:rPr>
        <w:t xml:space="preserve"> </w:t>
      </w:r>
      <w:r w:rsidRPr="00C76F39">
        <w:rPr>
          <w:rFonts w:cs="Arial"/>
          <w:szCs w:val="24"/>
        </w:rPr>
        <w:t>procedente a exigência tributária,</w:t>
      </w:r>
      <w:r w:rsidR="00746226">
        <w:rPr>
          <w:rFonts w:cs="Arial"/>
          <w:szCs w:val="24"/>
        </w:rPr>
        <w:t xml:space="preserve"> para julgar nulo</w:t>
      </w:r>
      <w:r w:rsidR="00BD4AD3">
        <w:rPr>
          <w:rFonts w:cs="Arial"/>
          <w:szCs w:val="24"/>
        </w:rPr>
        <w:t>s</w:t>
      </w:r>
      <w:r w:rsidR="00746226">
        <w:rPr>
          <w:rFonts w:cs="Arial"/>
          <w:szCs w:val="24"/>
        </w:rPr>
        <w:t xml:space="preserve"> os campos</w:t>
      </w:r>
      <w:r w:rsidRPr="00C76F39">
        <w:rPr>
          <w:rFonts w:cs="Arial"/>
          <w:szCs w:val="24"/>
        </w:rPr>
        <w:t xml:space="preserve"> </w:t>
      </w:r>
      <w:r w:rsidR="00BD4AD3">
        <w:rPr>
          <w:rFonts w:cs="Arial"/>
          <w:szCs w:val="24"/>
        </w:rPr>
        <w:t>4</w:t>
      </w:r>
      <w:r w:rsidR="00746226">
        <w:rPr>
          <w:rFonts w:cs="Arial"/>
          <w:szCs w:val="24"/>
        </w:rPr>
        <w:t>, 5, 6, 7 e 8</w:t>
      </w:r>
      <w:r w:rsidR="008C1107">
        <w:rPr>
          <w:rFonts w:cs="Arial"/>
          <w:szCs w:val="24"/>
        </w:rPr>
        <w:t xml:space="preserve"> </w:t>
      </w:r>
      <w:r w:rsidRPr="00C76F39">
        <w:rPr>
          <w:rFonts w:cs="Arial"/>
          <w:szCs w:val="24"/>
        </w:rPr>
        <w:t xml:space="preserve">do auto de infração nº </w:t>
      </w:r>
      <w:r w:rsidR="00746226">
        <w:rPr>
          <w:rFonts w:eastAsia="Calibri"/>
          <w:szCs w:val="24"/>
        </w:rPr>
        <w:t>2016/000522</w:t>
      </w:r>
      <w:r w:rsidRPr="00C76F39">
        <w:rPr>
          <w:rFonts w:cs="Arial"/>
          <w:szCs w:val="24"/>
        </w:rPr>
        <w:t xml:space="preserve">, </w:t>
      </w:r>
      <w:r w:rsidR="00746226">
        <w:rPr>
          <w:rFonts w:cs="Arial"/>
          <w:szCs w:val="24"/>
        </w:rPr>
        <w:t>sem análise de mérito.</w:t>
      </w:r>
    </w:p>
    <w:p w:rsidR="00EB283D" w:rsidRPr="00C76F39" w:rsidRDefault="00EB283D" w:rsidP="00EB283D">
      <w:pPr>
        <w:ind w:firstLine="1134"/>
        <w:jc w:val="both"/>
        <w:rPr>
          <w:rFonts w:cs="Arial"/>
          <w:color w:val="000000"/>
          <w:szCs w:val="24"/>
        </w:rPr>
      </w:pPr>
    </w:p>
    <w:p w:rsidR="00EB283D" w:rsidRPr="00C76F39" w:rsidRDefault="00EB283D" w:rsidP="00EB283D">
      <w:pPr>
        <w:pStyle w:val="Textopadro"/>
        <w:ind w:firstLine="1134"/>
        <w:jc w:val="both"/>
        <w:rPr>
          <w:szCs w:val="24"/>
          <w:lang w:val="pt-BR"/>
        </w:rPr>
      </w:pPr>
      <w:r w:rsidRPr="00C76F39">
        <w:rPr>
          <w:szCs w:val="24"/>
          <w:lang w:val="pt-BR"/>
        </w:rPr>
        <w:t>É como voto.</w:t>
      </w:r>
    </w:p>
    <w:p w:rsidR="00EB283D" w:rsidRPr="00C76F39" w:rsidRDefault="00EB283D" w:rsidP="00EB283D">
      <w:pPr>
        <w:pStyle w:val="Textopadro"/>
        <w:ind w:firstLine="1134"/>
        <w:jc w:val="both"/>
        <w:rPr>
          <w:szCs w:val="24"/>
          <w:lang w:val="pt-BR"/>
        </w:rPr>
      </w:pPr>
    </w:p>
    <w:p w:rsidR="00EB283D" w:rsidRPr="00C76F39" w:rsidRDefault="00EB283D" w:rsidP="00EB283D">
      <w:pPr>
        <w:pStyle w:val="Textopadro"/>
        <w:ind w:firstLine="1134"/>
        <w:jc w:val="both"/>
        <w:rPr>
          <w:szCs w:val="24"/>
          <w:lang w:val="pt-BR"/>
        </w:rPr>
      </w:pPr>
    </w:p>
    <w:p w:rsidR="00EB283D" w:rsidRPr="00C76F39" w:rsidRDefault="00EB283D" w:rsidP="00EB283D">
      <w:pPr>
        <w:pStyle w:val="Textopadro"/>
        <w:jc w:val="both"/>
        <w:rPr>
          <w:b/>
          <w:szCs w:val="24"/>
          <w:lang w:val="pt-BR"/>
        </w:rPr>
      </w:pPr>
      <w:r w:rsidRPr="00C76F39">
        <w:rPr>
          <w:b/>
          <w:szCs w:val="24"/>
          <w:lang w:val="pt-BR"/>
        </w:rPr>
        <w:t>DECISÃO</w:t>
      </w:r>
    </w:p>
    <w:p w:rsidR="00EB283D" w:rsidRPr="00C76F39" w:rsidRDefault="00EB283D" w:rsidP="00EB283D">
      <w:pPr>
        <w:pStyle w:val="Textopadro"/>
        <w:jc w:val="both"/>
        <w:rPr>
          <w:b/>
          <w:szCs w:val="24"/>
          <w:lang w:val="pt-BR"/>
        </w:rPr>
      </w:pPr>
    </w:p>
    <w:p w:rsidR="00EB283D" w:rsidRPr="00C76F39" w:rsidRDefault="00EB283D" w:rsidP="00EB283D">
      <w:pPr>
        <w:ind w:firstLine="1134"/>
        <w:jc w:val="both"/>
        <w:rPr>
          <w:rFonts w:cs="Arial"/>
          <w:szCs w:val="24"/>
        </w:rPr>
      </w:pPr>
    </w:p>
    <w:p w:rsidR="00B005E9" w:rsidRPr="00130AA3" w:rsidRDefault="00EB283D" w:rsidP="00B005E9">
      <w:pPr>
        <w:tabs>
          <w:tab w:val="left" w:pos="1701"/>
        </w:tabs>
        <w:ind w:firstLine="1134"/>
        <w:jc w:val="both"/>
      </w:pPr>
      <w:r w:rsidRPr="00C76F39">
        <w:rPr>
          <w:szCs w:val="24"/>
        </w:rPr>
        <w:t xml:space="preserve">O Conselho de Contribuintes e Recursos Fiscais, ao julgar o presente processo, </w:t>
      </w:r>
      <w:r w:rsidR="00B005E9">
        <w:t xml:space="preserve">decidiu, por unanimidade, acolher a preliminar de nulidade da reclamação tributária por erro no demonstrativo do crédito tributário, arguida pelo representante fazendário e julgar extinto o processo sem análise de mérito.  O Representante Fazendário João Alberto Barbosa Dias fez sustentação oral pela Fazenda Pública e solicitou o refazimento dos trabalhos de auditoria, conforme prevê o Regimento Interno. </w:t>
      </w:r>
      <w:r w:rsidR="00B005E9" w:rsidRPr="00130AA3">
        <w:t>Participaram da sessão de julgamento os conselheiros</w:t>
      </w:r>
      <w:r w:rsidR="00B005E9">
        <w:t xml:space="preserve"> Luiz Carlos da Silva Leal, Osmar </w:t>
      </w:r>
      <w:proofErr w:type="spellStart"/>
      <w:r w:rsidR="00B005E9">
        <w:t>Defante</w:t>
      </w:r>
      <w:proofErr w:type="spellEnd"/>
      <w:r w:rsidR="00B005E9">
        <w:t xml:space="preserve">, Ricardo </w:t>
      </w:r>
      <w:proofErr w:type="spellStart"/>
      <w:r w:rsidR="00B005E9">
        <w:t>Shiniti</w:t>
      </w:r>
      <w:proofErr w:type="spellEnd"/>
      <w:r w:rsidR="00B005E9">
        <w:t xml:space="preserve"> Konya, </w:t>
      </w:r>
      <w:proofErr w:type="spellStart"/>
      <w:r w:rsidR="00B005E9">
        <w:t>Kellen</w:t>
      </w:r>
      <w:proofErr w:type="spellEnd"/>
      <w:r w:rsidR="00B005E9">
        <w:t xml:space="preserve"> C. Soares Pedreira do Vale, </w:t>
      </w:r>
      <w:proofErr w:type="spellStart"/>
      <w:r w:rsidR="00B005E9">
        <w:t>Heverton</w:t>
      </w:r>
      <w:proofErr w:type="spellEnd"/>
      <w:r w:rsidR="00B005E9">
        <w:t xml:space="preserve"> Luiz de Siqueira Bueno e </w:t>
      </w:r>
      <w:proofErr w:type="spellStart"/>
      <w:r w:rsidR="00B005E9">
        <w:t>Sani</w:t>
      </w:r>
      <w:proofErr w:type="spellEnd"/>
      <w:r w:rsidR="00B005E9">
        <w:t xml:space="preserve"> Jair </w:t>
      </w:r>
      <w:proofErr w:type="spellStart"/>
      <w:r w:rsidR="00B005E9">
        <w:t>Garay</w:t>
      </w:r>
      <w:proofErr w:type="spellEnd"/>
      <w:r w:rsidR="00B005E9">
        <w:t xml:space="preserve"> </w:t>
      </w:r>
      <w:proofErr w:type="spellStart"/>
      <w:r w:rsidR="00B005E9">
        <w:t>Naimayer</w:t>
      </w:r>
      <w:proofErr w:type="spellEnd"/>
      <w:r w:rsidR="00B005E9">
        <w:t xml:space="preserve">. </w:t>
      </w:r>
      <w:r w:rsidR="00B005E9" w:rsidRPr="00130AA3">
        <w:t xml:space="preserve">Presidiu a sessão de julgamento aos </w:t>
      </w:r>
      <w:r w:rsidR="00B005E9">
        <w:t>treze dias</w:t>
      </w:r>
      <w:r w:rsidR="00B005E9" w:rsidRPr="00130AA3">
        <w:t xml:space="preserve"> do mês de </w:t>
      </w:r>
      <w:r w:rsidR="00B005E9">
        <w:t xml:space="preserve">setembro </w:t>
      </w:r>
      <w:r w:rsidR="00B005E9" w:rsidRPr="00130AA3">
        <w:t>de 201</w:t>
      </w:r>
      <w:r w:rsidR="00B005E9">
        <w:t>8</w:t>
      </w:r>
      <w:r w:rsidR="00B005E9" w:rsidRPr="00130AA3">
        <w:t xml:space="preserve">, o conselheiro </w:t>
      </w:r>
      <w:r w:rsidR="00B005E9">
        <w:t>Suzano Lino Marques</w:t>
      </w:r>
      <w:r w:rsidR="00B005E9" w:rsidRPr="00130AA3">
        <w:t>.</w:t>
      </w:r>
    </w:p>
    <w:p w:rsidR="00EB283D" w:rsidRDefault="00EB283D" w:rsidP="00EB283D">
      <w:pPr>
        <w:ind w:firstLine="1134"/>
        <w:jc w:val="both"/>
        <w:rPr>
          <w:color w:val="FF0000"/>
          <w:szCs w:val="24"/>
        </w:rPr>
      </w:pPr>
    </w:p>
    <w:p w:rsidR="00AC74AE" w:rsidRDefault="00AC74AE" w:rsidP="00AC74AE">
      <w:pPr>
        <w:ind w:firstLine="1134"/>
        <w:jc w:val="both"/>
        <w:rPr>
          <w:rFonts w:cs="Arial"/>
          <w:szCs w:val="24"/>
        </w:rPr>
      </w:pPr>
      <w:r>
        <w:rPr>
          <w:rFonts w:cs="Arial"/>
          <w:szCs w:val="24"/>
        </w:rPr>
        <w:lastRenderedPageBreak/>
        <w:t xml:space="preserve">PLENÁRIO DO CONSELHO DE CONTRIBUINTES E RECURSOS FISCAIS, em Palmas, TO, aos </w:t>
      </w:r>
      <w:r w:rsidR="00B005E9">
        <w:rPr>
          <w:rFonts w:cs="Arial"/>
          <w:szCs w:val="24"/>
        </w:rPr>
        <w:t xml:space="preserve">vinte e um </w:t>
      </w:r>
      <w:r w:rsidRPr="0091461D">
        <w:rPr>
          <w:rFonts w:cs="Arial"/>
          <w:szCs w:val="24"/>
        </w:rPr>
        <w:t>dias do</w:t>
      </w:r>
      <w:r>
        <w:rPr>
          <w:rFonts w:cs="Arial"/>
          <w:szCs w:val="24"/>
        </w:rPr>
        <w:t xml:space="preserve"> mês de</w:t>
      </w:r>
      <w:r w:rsidR="00B005E9">
        <w:rPr>
          <w:rFonts w:cs="Arial"/>
          <w:szCs w:val="24"/>
        </w:rPr>
        <w:t xml:space="preserve"> dezembro</w:t>
      </w:r>
      <w:r>
        <w:rPr>
          <w:rFonts w:cs="Arial"/>
          <w:szCs w:val="24"/>
        </w:rPr>
        <w:t xml:space="preserve"> de 2018.</w:t>
      </w:r>
    </w:p>
    <w:p w:rsidR="00AC74AE" w:rsidRDefault="00AC74AE" w:rsidP="00AC74AE">
      <w:pPr>
        <w:autoSpaceDE w:val="0"/>
        <w:adjustRightInd w:val="0"/>
        <w:jc w:val="both"/>
        <w:rPr>
          <w:rFonts w:cs="Arial"/>
          <w:szCs w:val="24"/>
        </w:rPr>
      </w:pPr>
    </w:p>
    <w:p w:rsidR="00AC74AE" w:rsidRDefault="00AC74AE" w:rsidP="00AC74AE">
      <w:pPr>
        <w:autoSpaceDE w:val="0"/>
        <w:adjustRightInd w:val="0"/>
        <w:jc w:val="both"/>
        <w:rPr>
          <w:rFonts w:cs="Arial"/>
          <w:szCs w:val="24"/>
        </w:rPr>
      </w:pPr>
    </w:p>
    <w:p w:rsidR="00AC74AE" w:rsidRDefault="00AC74AE" w:rsidP="00AC74AE">
      <w:pPr>
        <w:autoSpaceDE w:val="0"/>
        <w:adjustRightInd w:val="0"/>
        <w:jc w:val="both"/>
        <w:rPr>
          <w:rFonts w:cs="Arial"/>
          <w:szCs w:val="24"/>
        </w:rPr>
      </w:pPr>
    </w:p>
    <w:p w:rsidR="00AC74AE" w:rsidRDefault="00AC74AE" w:rsidP="00AC74AE">
      <w:pPr>
        <w:autoSpaceDE w:val="0"/>
        <w:adjustRightInd w:val="0"/>
        <w:jc w:val="center"/>
        <w:rPr>
          <w:rFonts w:cs="Arial"/>
          <w:szCs w:val="24"/>
        </w:rPr>
      </w:pPr>
      <w:r>
        <w:rPr>
          <w:rFonts w:cs="Arial"/>
          <w:szCs w:val="24"/>
        </w:rPr>
        <w:t>Suzano Lino Marques</w:t>
      </w:r>
    </w:p>
    <w:p w:rsidR="00AC74AE" w:rsidRDefault="00AC74AE" w:rsidP="00AC74AE">
      <w:pPr>
        <w:autoSpaceDE w:val="0"/>
        <w:adjustRightInd w:val="0"/>
        <w:jc w:val="center"/>
        <w:rPr>
          <w:rFonts w:cs="Arial"/>
          <w:szCs w:val="24"/>
        </w:rPr>
      </w:pPr>
      <w:r>
        <w:rPr>
          <w:rFonts w:cs="Arial"/>
          <w:szCs w:val="24"/>
        </w:rPr>
        <w:t>Presidente</w:t>
      </w:r>
    </w:p>
    <w:p w:rsidR="00AC74AE" w:rsidRDefault="00AC74AE" w:rsidP="00AC74AE">
      <w:pPr>
        <w:autoSpaceDE w:val="0"/>
        <w:adjustRightInd w:val="0"/>
        <w:jc w:val="center"/>
        <w:rPr>
          <w:rFonts w:cs="Arial"/>
          <w:szCs w:val="24"/>
        </w:rPr>
      </w:pPr>
    </w:p>
    <w:p w:rsidR="00B005E9" w:rsidRDefault="00B005E9" w:rsidP="00AC74AE">
      <w:pPr>
        <w:autoSpaceDE w:val="0"/>
        <w:adjustRightInd w:val="0"/>
        <w:jc w:val="center"/>
        <w:rPr>
          <w:rFonts w:cs="Arial"/>
          <w:szCs w:val="24"/>
        </w:rPr>
      </w:pPr>
    </w:p>
    <w:p w:rsidR="00AC74AE" w:rsidRDefault="00AC74AE" w:rsidP="00AC74AE">
      <w:pPr>
        <w:autoSpaceDE w:val="0"/>
        <w:adjustRightInd w:val="0"/>
        <w:jc w:val="center"/>
        <w:rPr>
          <w:rFonts w:cs="Arial"/>
          <w:szCs w:val="24"/>
        </w:rPr>
      </w:pPr>
    </w:p>
    <w:p w:rsidR="00AC74AE" w:rsidRDefault="00AC74AE" w:rsidP="00AC74AE">
      <w:pPr>
        <w:autoSpaceDE w:val="0"/>
        <w:adjustRightInd w:val="0"/>
        <w:jc w:val="center"/>
        <w:rPr>
          <w:rFonts w:cs="Arial"/>
          <w:szCs w:val="24"/>
        </w:rPr>
      </w:pPr>
      <w:r>
        <w:rPr>
          <w:rFonts w:cs="Arial"/>
          <w:szCs w:val="24"/>
        </w:rPr>
        <w:t>Luiz Carlos da Silva Leal</w:t>
      </w:r>
    </w:p>
    <w:p w:rsidR="00AC74AE" w:rsidRDefault="00AC74AE" w:rsidP="00AC74AE">
      <w:pPr>
        <w:jc w:val="center"/>
        <w:rPr>
          <w:rFonts w:cs="Arial"/>
          <w:szCs w:val="24"/>
        </w:rPr>
      </w:pPr>
      <w:r>
        <w:rPr>
          <w:rFonts w:cs="Arial"/>
          <w:szCs w:val="24"/>
        </w:rPr>
        <w:t>Conselheiro relator,</w:t>
      </w:r>
    </w:p>
    <w:p w:rsidR="00EF0587" w:rsidRDefault="00EF0587" w:rsidP="00C02876">
      <w:pPr>
        <w:jc w:val="center"/>
        <w:rPr>
          <w:rFonts w:cs="Arial"/>
          <w:szCs w:val="24"/>
        </w:rPr>
      </w:pPr>
    </w:p>
    <w:sectPr w:rsidR="00EF0587" w:rsidSect="000F09C7">
      <w:headerReference w:type="default" r:id="rId9"/>
      <w:footerReference w:type="default" r:id="rId10"/>
      <w:pgSz w:w="11906" w:h="16838"/>
      <w:pgMar w:top="1418" w:right="1134" w:bottom="1304" w:left="1701" w:header="71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E9" w:rsidRDefault="00B005E9" w:rsidP="00E85028">
      <w:r>
        <w:separator/>
      </w:r>
    </w:p>
  </w:endnote>
  <w:endnote w:type="continuationSeparator" w:id="0">
    <w:p w:rsidR="00B005E9" w:rsidRDefault="00B005E9" w:rsidP="00E8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E9" w:rsidRDefault="00B005E9" w:rsidP="00DD18F6">
    <w:pPr>
      <w:pStyle w:val="Rodap"/>
      <w:jc w:val="right"/>
      <w:rPr>
        <w:sz w:val="16"/>
        <w:szCs w:val="16"/>
      </w:rPr>
    </w:pPr>
    <w:r>
      <w:rPr>
        <w:noProof/>
        <w:sz w:val="16"/>
        <w:szCs w:val="16"/>
      </w:rPr>
      <w:drawing>
        <wp:anchor distT="0" distB="0" distL="114300" distR="114300" simplePos="0" relativeHeight="251684864" behindDoc="1" locked="0" layoutInCell="1" allowOverlap="1" wp14:anchorId="1804831E" wp14:editId="0026D8AA">
          <wp:simplePos x="0" y="0"/>
          <wp:positionH relativeFrom="page">
            <wp:posOffset>66675</wp:posOffset>
          </wp:positionH>
          <wp:positionV relativeFrom="page">
            <wp:posOffset>9715499</wp:posOffset>
          </wp:positionV>
          <wp:extent cx="1200150" cy="9048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r="81673"/>
                  <a:stretch>
                    <a:fillRect/>
                  </a:stretch>
                </pic:blipFill>
                <pic:spPr bwMode="auto">
                  <a:xfrm>
                    <a:off x="0" y="0"/>
                    <a:ext cx="1200150" cy="904875"/>
                  </a:xfrm>
                  <a:prstGeom prst="rect">
                    <a:avLst/>
                  </a:prstGeom>
                  <a:noFill/>
                </pic:spPr>
              </pic:pic>
            </a:graphicData>
          </a:graphic>
        </wp:anchor>
      </w:drawing>
    </w:r>
  </w:p>
  <w:p w:rsidR="00B005E9" w:rsidRDefault="00B005E9" w:rsidP="00DD18F6">
    <w:pPr>
      <w:pStyle w:val="Rodap"/>
      <w:jc w:val="right"/>
      <w:rPr>
        <w:sz w:val="16"/>
        <w:szCs w:val="16"/>
      </w:rPr>
    </w:pPr>
    <w:r>
      <w:rPr>
        <w:sz w:val="16"/>
        <w:szCs w:val="16"/>
      </w:rPr>
      <w:t>Pág</w:t>
    </w:r>
    <w:r>
      <w:rPr>
        <w:sz w:val="16"/>
        <w:szCs w:val="16"/>
      </w:rPr>
      <w:fldChar w:fldCharType="begin"/>
    </w:r>
    <w:r>
      <w:rPr>
        <w:sz w:val="16"/>
        <w:szCs w:val="16"/>
      </w:rPr>
      <w:instrText xml:space="preserve"> PAGE  \* Arabic  \* MERGEFORMAT </w:instrText>
    </w:r>
    <w:r>
      <w:rPr>
        <w:sz w:val="16"/>
        <w:szCs w:val="16"/>
      </w:rPr>
      <w:fldChar w:fldCharType="separate"/>
    </w:r>
    <w:r w:rsidR="008E60A3">
      <w:rPr>
        <w:noProof/>
        <w:sz w:val="16"/>
        <w:szCs w:val="16"/>
      </w:rPr>
      <w:t>1</w:t>
    </w:r>
    <w:r>
      <w:rPr>
        <w:sz w:val="16"/>
        <w:szCs w:val="16"/>
      </w:rPr>
      <w:fldChar w:fldCharType="end"/>
    </w:r>
    <w:r>
      <w:rPr>
        <w:sz w:val="16"/>
        <w:szCs w:val="16"/>
      </w:rPr>
      <w:t>/</w:t>
    </w:r>
    <w:r w:rsidR="008E60A3">
      <w:fldChar w:fldCharType="begin"/>
    </w:r>
    <w:r w:rsidR="008E60A3">
      <w:instrText xml:space="preserve"> NUMPAGES  \* Arabic  \* MERGEFORMAT </w:instrText>
    </w:r>
    <w:r w:rsidR="008E60A3">
      <w:fldChar w:fldCharType="separate"/>
    </w:r>
    <w:r w:rsidR="008E60A3" w:rsidRPr="008E60A3">
      <w:rPr>
        <w:noProof/>
        <w:sz w:val="16"/>
        <w:szCs w:val="16"/>
      </w:rPr>
      <w:t>6</w:t>
    </w:r>
    <w:r w:rsidR="008E60A3">
      <w:rPr>
        <w:noProof/>
        <w:sz w:val="16"/>
        <w:szCs w:val="16"/>
      </w:rPr>
      <w:fldChar w:fldCharType="end"/>
    </w:r>
  </w:p>
  <w:p w:rsidR="00B005E9" w:rsidRDefault="00B005E9" w:rsidP="008616F8">
    <w:pPr>
      <w:pStyle w:val="Rodap"/>
      <w:jc w:val="center"/>
      <w:rPr>
        <w:sz w:val="20"/>
      </w:rPr>
    </w:pPr>
    <w:r>
      <w:rPr>
        <w:noProof/>
        <w:sz w:val="20"/>
      </w:rPr>
      <w:drawing>
        <wp:anchor distT="0" distB="0" distL="114300" distR="114300" simplePos="0" relativeHeight="251682816" behindDoc="1" locked="0" layoutInCell="1" allowOverlap="1" wp14:anchorId="6D529F29" wp14:editId="15B0EAF3">
          <wp:simplePos x="0" y="0"/>
          <wp:positionH relativeFrom="page">
            <wp:posOffset>66675</wp:posOffset>
          </wp:positionH>
          <wp:positionV relativeFrom="page">
            <wp:posOffset>9610725</wp:posOffset>
          </wp:positionV>
          <wp:extent cx="1348740" cy="1133475"/>
          <wp:effectExtent l="19050" t="0" r="3810" b="0"/>
          <wp:wrapNone/>
          <wp:docPr id="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srcRect r="81673"/>
                  <a:stretch>
                    <a:fillRect/>
                  </a:stretch>
                </pic:blipFill>
                <pic:spPr bwMode="auto">
                  <a:xfrm>
                    <a:off x="0" y="0"/>
                    <a:ext cx="1348740" cy="1133475"/>
                  </a:xfrm>
                  <a:prstGeom prst="rect">
                    <a:avLst/>
                  </a:prstGeom>
                  <a:noFill/>
                  <a:ln w="9525">
                    <a:noFill/>
                    <a:miter lim="800000"/>
                    <a:headEnd/>
                    <a:tailEnd/>
                  </a:ln>
                </pic:spPr>
              </pic:pic>
            </a:graphicData>
          </a:graphic>
        </wp:anchor>
      </w:drawing>
    </w:r>
  </w:p>
  <w:p w:rsidR="00B005E9" w:rsidRPr="008616F8" w:rsidRDefault="00B005E9" w:rsidP="008616F8">
    <w:pPr>
      <w:pStyle w:val="Rodap"/>
      <w:jc w:val="center"/>
      <w:rPr>
        <w:sz w:val="20"/>
      </w:rPr>
    </w:pPr>
    <w:r w:rsidRPr="008616F8">
      <w:rPr>
        <w:sz w:val="20"/>
      </w:rPr>
      <w:t>Praça dos Girassóis, Palmas - Tocantins - CEP: 77001-908</w:t>
    </w:r>
  </w:p>
  <w:p w:rsidR="00B005E9" w:rsidRPr="008616F8" w:rsidRDefault="00B005E9" w:rsidP="008616F8">
    <w:pPr>
      <w:pStyle w:val="Rodap"/>
      <w:jc w:val="center"/>
      <w:rPr>
        <w:sz w:val="20"/>
      </w:rPr>
    </w:pPr>
    <w:proofErr w:type="spellStart"/>
    <w:r w:rsidRPr="008616F8">
      <w:rPr>
        <w:sz w:val="20"/>
      </w:rPr>
      <w:t>Tel</w:t>
    </w:r>
    <w:proofErr w:type="spellEnd"/>
    <w:r w:rsidRPr="008616F8">
      <w:rPr>
        <w:sz w:val="20"/>
      </w:rPr>
      <w:t>: +55 63 3218 1240 | 3218 1202 – Fax: +55 63 3218 1291 - www.sefaz.to.gov.br</w:t>
    </w:r>
  </w:p>
  <w:p w:rsidR="00B005E9" w:rsidRPr="008616F8" w:rsidRDefault="008E60A3" w:rsidP="0072564C">
    <w:pPr>
      <w:pStyle w:val="Rodap"/>
      <w:rPr>
        <w:sz w:val="20"/>
      </w:rPr>
    </w:pPr>
    <w:r>
      <w:rPr>
        <w:noProof/>
        <w:sz w:val="20"/>
      </w:rPr>
      <w:pict>
        <v:shapetype id="_x0000_t202" coordsize="21600,21600" o:spt="202" path="m,l,21600r21600,l21600,xe">
          <v:stroke joinstyle="miter"/>
          <v:path gradientshapeok="t" o:connecttype="rect"/>
        </v:shapetype>
        <v:shape id="Text Box 4" o:spid="_x0000_s2049" type="#_x0000_t202" style="position:absolute;margin-left:178.95pt;margin-top:50.1pt;width:60.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8Wfg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" stroked="f">
          <v:textbox>
            <w:txbxContent>
              <w:p w:rsidR="00B005E9" w:rsidRDefault="00B005E9" w:rsidP="0072564C">
                <w:pPr>
                  <w:jc w:val="center"/>
                </w:pPr>
                <w:r>
                  <w:fldChar w:fldCharType="begin"/>
                </w:r>
                <w:r>
                  <w:instrText xml:space="preserve"> PAGE  \* Arabic  \* MERGEFORMAT </w:instrText>
                </w:r>
                <w:r>
                  <w:fldChar w:fldCharType="separate"/>
                </w:r>
                <w:r w:rsidR="008E60A3">
                  <w:rPr>
                    <w:noProof/>
                  </w:rPr>
                  <w:t>1</w:t>
                </w:r>
                <w:r>
                  <w:rPr>
                    <w:noProof/>
                  </w:rPr>
                  <w:fldChar w:fldCharType="end"/>
                </w:r>
              </w:p>
            </w:txbxContent>
          </v:textbox>
        </v:shape>
      </w:pict>
    </w:r>
    <w:r w:rsidR="00B005E9" w:rsidRPr="008616F8">
      <w:rPr>
        <w:noProof/>
        <w:sz w:val="20"/>
      </w:rPr>
      <w:drawing>
        <wp:anchor distT="0" distB="0" distL="114300" distR="114300" simplePos="0" relativeHeight="251668480" behindDoc="1" locked="0" layoutInCell="1" allowOverlap="1" wp14:anchorId="3F32224D" wp14:editId="015ABC64">
          <wp:simplePos x="0" y="0"/>
          <wp:positionH relativeFrom="column">
            <wp:posOffset>1074420</wp:posOffset>
          </wp:positionH>
          <wp:positionV relativeFrom="paragraph">
            <wp:posOffset>9145905</wp:posOffset>
          </wp:positionV>
          <wp:extent cx="5913755" cy="772795"/>
          <wp:effectExtent l="19050" t="0" r="0" b="0"/>
          <wp:wrapNone/>
          <wp:docPr id="8"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srcRect l="4213" t="13000"/>
                  <a:stretch>
                    <a:fillRect/>
                  </a:stretch>
                </pic:blipFill>
                <pic:spPr bwMode="auto">
                  <a:xfrm>
                    <a:off x="0" y="0"/>
                    <a:ext cx="5913755" cy="772795"/>
                  </a:xfrm>
                  <a:prstGeom prst="rect">
                    <a:avLst/>
                  </a:prstGeom>
                  <a:noFill/>
                  <a:ln w="9525">
                    <a:noFill/>
                    <a:miter lim="800000"/>
                    <a:headEnd/>
                    <a:tailEnd/>
                  </a:ln>
                </pic:spPr>
              </pic:pic>
            </a:graphicData>
          </a:graphic>
        </wp:anchor>
      </w:drawing>
    </w:r>
    <w:r w:rsidR="00B005E9" w:rsidRPr="008616F8">
      <w:rPr>
        <w:noProof/>
        <w:sz w:val="20"/>
      </w:rPr>
      <w:drawing>
        <wp:anchor distT="0" distB="0" distL="114300" distR="114300" simplePos="0" relativeHeight="251666432" behindDoc="1" locked="0" layoutInCell="1" allowOverlap="1" wp14:anchorId="10FA08B2" wp14:editId="632C4943">
          <wp:simplePos x="0" y="0"/>
          <wp:positionH relativeFrom="column">
            <wp:posOffset>960120</wp:posOffset>
          </wp:positionH>
          <wp:positionV relativeFrom="paragraph">
            <wp:posOffset>9231630</wp:posOffset>
          </wp:positionV>
          <wp:extent cx="5913755" cy="772795"/>
          <wp:effectExtent l="19050" t="0" r="0" b="0"/>
          <wp:wrapNone/>
          <wp:docPr id="7"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srcRect l="4213" t="13000"/>
                  <a:stretch>
                    <a:fillRect/>
                  </a:stretch>
                </pic:blipFill>
                <pic:spPr bwMode="auto">
                  <a:xfrm>
                    <a:off x="0" y="0"/>
                    <a:ext cx="5913755" cy="772795"/>
                  </a:xfrm>
                  <a:prstGeom prst="rect">
                    <a:avLst/>
                  </a:prstGeom>
                  <a:noFill/>
                  <a:ln w="9525">
                    <a:noFill/>
                    <a:miter lim="800000"/>
                    <a:headEnd/>
                    <a:tailEnd/>
                  </a:ln>
                </pic:spPr>
              </pic:pic>
            </a:graphicData>
          </a:graphic>
        </wp:anchor>
      </w:drawing>
    </w:r>
    <w:r w:rsidR="00B005E9" w:rsidRPr="008616F8">
      <w:rPr>
        <w:noProof/>
        <w:sz w:val="20"/>
      </w:rPr>
      <w:drawing>
        <wp:anchor distT="0" distB="0" distL="114300" distR="114300" simplePos="0" relativeHeight="251652096" behindDoc="1" locked="0" layoutInCell="1" allowOverlap="1" wp14:anchorId="35038850" wp14:editId="639135AF">
          <wp:simplePos x="0" y="0"/>
          <wp:positionH relativeFrom="column">
            <wp:posOffset>960120</wp:posOffset>
          </wp:positionH>
          <wp:positionV relativeFrom="paragraph">
            <wp:posOffset>9231630</wp:posOffset>
          </wp:positionV>
          <wp:extent cx="5913755" cy="772795"/>
          <wp:effectExtent l="19050" t="0" r="0" b="0"/>
          <wp:wrapNone/>
          <wp:docPr id="6"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srcRect l="4213" t="13000"/>
                  <a:stretch>
                    <a:fillRect/>
                  </a:stretch>
                </pic:blipFill>
                <pic:spPr bwMode="auto">
                  <a:xfrm>
                    <a:off x="0" y="0"/>
                    <a:ext cx="5913755" cy="772795"/>
                  </a:xfrm>
                  <a:prstGeom prst="rect">
                    <a:avLst/>
                  </a:prstGeom>
                  <a:noFill/>
                  <a:ln w="9525">
                    <a:noFill/>
                    <a:miter lim="800000"/>
                    <a:headEnd/>
                    <a:tailEnd/>
                  </a:ln>
                </pic:spPr>
              </pic:pic>
            </a:graphicData>
          </a:graphic>
        </wp:anchor>
      </w:drawing>
    </w:r>
    <w:r w:rsidR="00B005E9" w:rsidRPr="008616F8">
      <w:rPr>
        <w:noProof/>
        <w:sz w:val="20"/>
      </w:rPr>
      <w:drawing>
        <wp:anchor distT="0" distB="0" distL="114300" distR="114300" simplePos="0" relativeHeight="251650048" behindDoc="1" locked="0" layoutInCell="1" allowOverlap="1" wp14:anchorId="54C5657F" wp14:editId="33D39AB2">
          <wp:simplePos x="0" y="0"/>
          <wp:positionH relativeFrom="column">
            <wp:posOffset>960120</wp:posOffset>
          </wp:positionH>
          <wp:positionV relativeFrom="paragraph">
            <wp:posOffset>9231630</wp:posOffset>
          </wp:positionV>
          <wp:extent cx="5913755" cy="772795"/>
          <wp:effectExtent l="19050" t="0" r="0" b="0"/>
          <wp:wrapNone/>
          <wp:docPr id="5"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srcRect l="4213" t="13000"/>
                  <a:stretch>
                    <a:fillRect/>
                  </a:stretch>
                </pic:blipFill>
                <pic:spPr bwMode="auto">
                  <a:xfrm>
                    <a:off x="0" y="0"/>
                    <a:ext cx="5913755" cy="772795"/>
                  </a:xfrm>
                  <a:prstGeom prst="rect">
                    <a:avLst/>
                  </a:prstGeom>
                  <a:noFill/>
                  <a:ln w="9525">
                    <a:noFill/>
                    <a:miter lim="800000"/>
                    <a:headEnd/>
                    <a:tailEnd/>
                  </a:ln>
                </pic:spPr>
              </pic:pic>
            </a:graphicData>
          </a:graphic>
        </wp:anchor>
      </w:drawing>
    </w:r>
    <w:r w:rsidR="00B005E9" w:rsidRPr="008616F8">
      <w:rPr>
        <w:noProof/>
        <w:sz w:val="20"/>
      </w:rPr>
      <w:drawing>
        <wp:anchor distT="0" distB="0" distL="114300" distR="114300" simplePos="0" relativeHeight="251648000" behindDoc="1" locked="0" layoutInCell="1" allowOverlap="1" wp14:anchorId="57E2652C" wp14:editId="23501FE7">
          <wp:simplePos x="0" y="0"/>
          <wp:positionH relativeFrom="column">
            <wp:posOffset>960120</wp:posOffset>
          </wp:positionH>
          <wp:positionV relativeFrom="paragraph">
            <wp:posOffset>9231630</wp:posOffset>
          </wp:positionV>
          <wp:extent cx="5913755" cy="772795"/>
          <wp:effectExtent l="19050" t="0" r="0" b="0"/>
          <wp:wrapNone/>
          <wp:docPr id="4"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srcRect l="4213" t="13000"/>
                  <a:stretch>
                    <a:fillRect/>
                  </a:stretch>
                </pic:blipFill>
                <pic:spPr bwMode="auto">
                  <a:xfrm>
                    <a:off x="0" y="0"/>
                    <a:ext cx="5913755" cy="772795"/>
                  </a:xfrm>
                  <a:prstGeom prst="rect">
                    <a:avLst/>
                  </a:prstGeom>
                  <a:noFill/>
                  <a:ln w="9525">
                    <a:noFill/>
                    <a:miter lim="800000"/>
                    <a:headEnd/>
                    <a:tailEnd/>
                  </a:ln>
                </pic:spPr>
              </pic:pic>
            </a:graphicData>
          </a:graphic>
        </wp:anchor>
      </w:drawing>
    </w:r>
    <w:r w:rsidR="00B005E9" w:rsidRPr="008616F8">
      <w:rPr>
        <w:noProof/>
        <w:sz w:val="20"/>
      </w:rPr>
      <w:drawing>
        <wp:anchor distT="0" distB="0" distL="114300" distR="114300" simplePos="0" relativeHeight="251645952" behindDoc="1" locked="0" layoutInCell="1" allowOverlap="1" wp14:anchorId="53E4AF5E" wp14:editId="072889CF">
          <wp:simplePos x="0" y="0"/>
          <wp:positionH relativeFrom="column">
            <wp:posOffset>960120</wp:posOffset>
          </wp:positionH>
          <wp:positionV relativeFrom="paragraph">
            <wp:posOffset>9231630</wp:posOffset>
          </wp:positionV>
          <wp:extent cx="5913755" cy="772795"/>
          <wp:effectExtent l="19050" t="0" r="0" b="0"/>
          <wp:wrapNone/>
          <wp:docPr id="1"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srcRect l="4213" t="13000"/>
                  <a:stretch>
                    <a:fillRect/>
                  </a:stretch>
                </pic:blipFill>
                <pic:spPr bwMode="auto">
                  <a:xfrm>
                    <a:off x="0" y="0"/>
                    <a:ext cx="5913755" cy="772795"/>
                  </a:xfrm>
                  <a:prstGeom prst="rect">
                    <a:avLst/>
                  </a:prstGeom>
                  <a:noFill/>
                  <a:ln w="9525">
                    <a:noFill/>
                    <a:miter lim="800000"/>
                    <a:headEnd/>
                    <a:tailEnd/>
                  </a:ln>
                </pic:spPr>
              </pic:pic>
            </a:graphicData>
          </a:graphic>
        </wp:anchor>
      </w:drawing>
    </w:r>
    <w:r w:rsidR="00B005E9" w:rsidRPr="008616F8">
      <w:rPr>
        <w:noProof/>
        <w:sz w:val="20"/>
      </w:rPr>
      <w:drawing>
        <wp:anchor distT="0" distB="0" distL="114300" distR="114300" simplePos="0" relativeHeight="251631616" behindDoc="1" locked="0" layoutInCell="1" allowOverlap="1" wp14:anchorId="393B89D0" wp14:editId="3C22D292">
          <wp:simplePos x="0" y="0"/>
          <wp:positionH relativeFrom="column">
            <wp:posOffset>1076325</wp:posOffset>
          </wp:positionH>
          <wp:positionV relativeFrom="paragraph">
            <wp:posOffset>9648825</wp:posOffset>
          </wp:positionV>
          <wp:extent cx="6007100" cy="782320"/>
          <wp:effectExtent l="0" t="0" r="0" b="0"/>
          <wp:wrapNone/>
          <wp:docPr id="3" name="Imagem 3" descr="Papel timbrado_Secretaria da Faz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pel timbrado_Secretaria da Fazenda2.jpg"/>
                  <pic:cNvPicPr>
                    <a:picLocks noChangeAspect="1" noChangeArrowheads="1"/>
                  </pic:cNvPicPr>
                </pic:nvPicPr>
                <pic:blipFill>
                  <a:blip r:embed="rId2">
                    <a:extLst>
                      <a:ext uri="{28A0092B-C50C-407E-A947-70E740481C1C}">
                        <a14:useLocalDpi xmlns:a14="http://schemas.microsoft.com/office/drawing/2010/main" val="0"/>
                      </a:ext>
                    </a:extLst>
                  </a:blip>
                  <a:srcRect l="4213" t="13000"/>
                  <a:stretch>
                    <a:fillRect/>
                  </a:stretch>
                </pic:blipFill>
                <pic:spPr bwMode="auto">
                  <a:xfrm>
                    <a:off x="0" y="0"/>
                    <a:ext cx="6007100" cy="782320"/>
                  </a:xfrm>
                  <a:prstGeom prst="rect">
                    <a:avLst/>
                  </a:prstGeom>
                  <a:noFill/>
                  <a:ln>
                    <a:noFill/>
                  </a:ln>
                </pic:spPr>
              </pic:pic>
            </a:graphicData>
          </a:graphic>
        </wp:anchor>
      </w:drawing>
    </w:r>
  </w:p>
  <w:p w:rsidR="00B005E9" w:rsidRDefault="00B005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E9" w:rsidRDefault="00B005E9" w:rsidP="00E85028">
      <w:r>
        <w:separator/>
      </w:r>
    </w:p>
  </w:footnote>
  <w:footnote w:type="continuationSeparator" w:id="0">
    <w:p w:rsidR="00B005E9" w:rsidRDefault="00B005E9" w:rsidP="00E85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C7" w:rsidRPr="00D60D43" w:rsidRDefault="000F09C7" w:rsidP="000F09C7">
    <w:pPr>
      <w:jc w:val="center"/>
      <w:rPr>
        <w:rFonts w:cs="Arial"/>
        <w:sz w:val="20"/>
      </w:rPr>
    </w:pPr>
    <w:r w:rsidRPr="00D60D43">
      <w:rPr>
        <w:rFonts w:cs="Arial"/>
        <w:sz w:val="20"/>
      </w:rPr>
      <w:t xml:space="preserve">Publicado no Diário Oficial de </w:t>
    </w:r>
    <w:proofErr w:type="gramStart"/>
    <w:r w:rsidRPr="00D60D43">
      <w:rPr>
        <w:rFonts w:cs="Arial"/>
        <w:sz w:val="20"/>
      </w:rPr>
      <w:t>n</w:t>
    </w:r>
    <w:r w:rsidRPr="00D60D43">
      <w:rPr>
        <w:rFonts w:cs="Arial"/>
        <w:sz w:val="20"/>
        <w:u w:val="single"/>
        <w:vertAlign w:val="superscript"/>
      </w:rPr>
      <w:t>o</w:t>
    </w:r>
    <w:r w:rsidRPr="00D60D43">
      <w:rPr>
        <w:rFonts w:cs="Arial"/>
        <w:sz w:val="20"/>
      </w:rPr>
      <w:t xml:space="preserve"> </w:t>
    </w:r>
    <w:r w:rsidRPr="00D60D43">
      <w:rPr>
        <w:rFonts w:cs="Arial"/>
        <w:color w:val="000000"/>
        <w:sz w:val="20"/>
      </w:rPr>
      <w:t>5.266</w:t>
    </w:r>
    <w:proofErr w:type="gramEnd"/>
    <w:r w:rsidRPr="00D60D43">
      <w:rPr>
        <w:rFonts w:cs="Arial"/>
        <w:color w:val="000000"/>
        <w:sz w:val="20"/>
      </w:rPr>
      <w:t xml:space="preserve"> de 28 de dezembro de 2018</w:t>
    </w:r>
  </w:p>
  <w:p w:rsidR="00B005E9" w:rsidRDefault="00B005E9" w:rsidP="006F1823">
    <w:pPr>
      <w:pStyle w:val="Cabealho"/>
      <w:tabs>
        <w:tab w:val="clear" w:pos="4252"/>
        <w:tab w:val="clear" w:pos="8504"/>
        <w:tab w:val="right" w:pos="9071"/>
      </w:tabs>
      <w:rPr>
        <w:rFonts w:cs="Arial"/>
      </w:rPr>
    </w:pPr>
    <w:r>
      <w:rPr>
        <w:rFonts w:cs="Arial"/>
      </w:rPr>
      <w:tab/>
    </w:r>
  </w:p>
  <w:p w:rsidR="00B005E9" w:rsidRDefault="000F09C7" w:rsidP="000F09C7">
    <w:pPr>
      <w:pStyle w:val="Cabealho"/>
      <w:tabs>
        <w:tab w:val="clear" w:pos="4252"/>
        <w:tab w:val="clear" w:pos="8504"/>
        <w:tab w:val="left" w:pos="4018"/>
        <w:tab w:val="left" w:pos="5340"/>
      </w:tabs>
      <w:jc w:val="center"/>
      <w:rPr>
        <w:rFonts w:cs="Arial"/>
        <w:b/>
        <w:color w:val="000000" w:themeColor="text1"/>
        <w:sz w:val="18"/>
        <w:szCs w:val="18"/>
      </w:rPr>
    </w:pPr>
    <w:r>
      <w:rPr>
        <w:noProof/>
      </w:rPr>
      <w:drawing>
        <wp:inline distT="0" distB="0" distL="0" distR="0" wp14:anchorId="2BAE6FFD" wp14:editId="5E0AF9E6">
          <wp:extent cx="2878455" cy="628015"/>
          <wp:effectExtent l="0" t="0" r="0" b="0"/>
          <wp:docPr id="10" name="Imagem 10" descr="SE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628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714"/>
    <w:multiLevelType w:val="hybridMultilevel"/>
    <w:tmpl w:val="5336BA4A"/>
    <w:lvl w:ilvl="0" w:tplc="13AAAD98">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
    <w:nsid w:val="2A814051"/>
    <w:multiLevelType w:val="hybridMultilevel"/>
    <w:tmpl w:val="7F402D10"/>
    <w:lvl w:ilvl="0" w:tplc="F0BAC3A0">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nsid w:val="2D93171B"/>
    <w:multiLevelType w:val="hybridMultilevel"/>
    <w:tmpl w:val="415A95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1637"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55649B0"/>
    <w:multiLevelType w:val="hybridMultilevel"/>
    <w:tmpl w:val="8862A4BC"/>
    <w:lvl w:ilvl="0" w:tplc="2A88247A">
      <w:start w:val="1"/>
      <w:numFmt w:val="decimal"/>
      <w:lvlText w:val="%1-"/>
      <w:lvlJc w:val="left"/>
      <w:pPr>
        <w:ind w:left="1068" w:hanging="360"/>
      </w:pPr>
      <w:rPr>
        <w:rFonts w:ascii="Arial" w:eastAsia="Times New Roman" w:hAnsi="Arial" w:cs="Arial"/>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5AF7D1F"/>
    <w:multiLevelType w:val="hybridMultilevel"/>
    <w:tmpl w:val="E3AE0C1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nsid w:val="6BA03AA4"/>
    <w:multiLevelType w:val="hybridMultilevel"/>
    <w:tmpl w:val="51C2166A"/>
    <w:lvl w:ilvl="0" w:tplc="B374FDDA">
      <w:start w:val="3"/>
      <w:numFmt w:val="upperLetter"/>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83C7627"/>
    <w:multiLevelType w:val="hybridMultilevel"/>
    <w:tmpl w:val="0AE8EB4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7E0B352C"/>
    <w:multiLevelType w:val="hybridMultilevel"/>
    <w:tmpl w:val="511E3E5C"/>
    <w:lvl w:ilvl="0" w:tplc="A718EC7A">
      <w:start w:val="1"/>
      <w:numFmt w:val="decimal"/>
      <w:lvlText w:val="%1."/>
      <w:lvlJc w:val="left"/>
      <w:pPr>
        <w:ind w:left="1068" w:hanging="360"/>
      </w:pPr>
      <w:rPr>
        <w:rFonts w:ascii="Arial" w:eastAsia="Calibri"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2786"/>
    <w:rsid w:val="000033EB"/>
    <w:rsid w:val="000043BE"/>
    <w:rsid w:val="000055EE"/>
    <w:rsid w:val="00007207"/>
    <w:rsid w:val="000100F8"/>
    <w:rsid w:val="00012595"/>
    <w:rsid w:val="00013D7A"/>
    <w:rsid w:val="00016D8B"/>
    <w:rsid w:val="0002171B"/>
    <w:rsid w:val="000330C1"/>
    <w:rsid w:val="00033813"/>
    <w:rsid w:val="0003428A"/>
    <w:rsid w:val="00040691"/>
    <w:rsid w:val="00040881"/>
    <w:rsid w:val="00040B36"/>
    <w:rsid w:val="000434AB"/>
    <w:rsid w:val="00045465"/>
    <w:rsid w:val="00060383"/>
    <w:rsid w:val="00060B96"/>
    <w:rsid w:val="0006548F"/>
    <w:rsid w:val="00073494"/>
    <w:rsid w:val="00075848"/>
    <w:rsid w:val="00077DDD"/>
    <w:rsid w:val="00083283"/>
    <w:rsid w:val="000954F6"/>
    <w:rsid w:val="000A22EB"/>
    <w:rsid w:val="000A3555"/>
    <w:rsid w:val="000B6499"/>
    <w:rsid w:val="000C1A58"/>
    <w:rsid w:val="000C3FD6"/>
    <w:rsid w:val="000C559C"/>
    <w:rsid w:val="000E2A8B"/>
    <w:rsid w:val="000E444E"/>
    <w:rsid w:val="000E4F6E"/>
    <w:rsid w:val="000F09C7"/>
    <w:rsid w:val="000F1CC6"/>
    <w:rsid w:val="000F6DC9"/>
    <w:rsid w:val="000F7A83"/>
    <w:rsid w:val="0010257D"/>
    <w:rsid w:val="00107D2A"/>
    <w:rsid w:val="00112F44"/>
    <w:rsid w:val="00113CD8"/>
    <w:rsid w:val="00115D44"/>
    <w:rsid w:val="0011629B"/>
    <w:rsid w:val="00120421"/>
    <w:rsid w:val="001248E2"/>
    <w:rsid w:val="00133103"/>
    <w:rsid w:val="00137A35"/>
    <w:rsid w:val="0014089E"/>
    <w:rsid w:val="00150B1E"/>
    <w:rsid w:val="001540CF"/>
    <w:rsid w:val="00165D54"/>
    <w:rsid w:val="00167A25"/>
    <w:rsid w:val="0017633D"/>
    <w:rsid w:val="00181986"/>
    <w:rsid w:val="001842A0"/>
    <w:rsid w:val="001923C6"/>
    <w:rsid w:val="001973EB"/>
    <w:rsid w:val="0019797B"/>
    <w:rsid w:val="001C2519"/>
    <w:rsid w:val="001C45F8"/>
    <w:rsid w:val="001C4BCF"/>
    <w:rsid w:val="001D0005"/>
    <w:rsid w:val="001D00E4"/>
    <w:rsid w:val="001D5F65"/>
    <w:rsid w:val="001D62FF"/>
    <w:rsid w:val="001D70A3"/>
    <w:rsid w:val="001E610D"/>
    <w:rsid w:val="001E7DAC"/>
    <w:rsid w:val="001F07AC"/>
    <w:rsid w:val="001F1CA1"/>
    <w:rsid w:val="001F21F9"/>
    <w:rsid w:val="00202482"/>
    <w:rsid w:val="002150A9"/>
    <w:rsid w:val="00217104"/>
    <w:rsid w:val="002215FA"/>
    <w:rsid w:val="0022692F"/>
    <w:rsid w:val="00243EE3"/>
    <w:rsid w:val="0024425D"/>
    <w:rsid w:val="00252033"/>
    <w:rsid w:val="00260F40"/>
    <w:rsid w:val="00266B08"/>
    <w:rsid w:val="00271FC0"/>
    <w:rsid w:val="002820C2"/>
    <w:rsid w:val="0028579F"/>
    <w:rsid w:val="00286292"/>
    <w:rsid w:val="00287B25"/>
    <w:rsid w:val="0029143C"/>
    <w:rsid w:val="0029675A"/>
    <w:rsid w:val="00296CE6"/>
    <w:rsid w:val="0029795E"/>
    <w:rsid w:val="002A0F06"/>
    <w:rsid w:val="002B0538"/>
    <w:rsid w:val="002B69B6"/>
    <w:rsid w:val="002B7330"/>
    <w:rsid w:val="002C2B52"/>
    <w:rsid w:val="002C3239"/>
    <w:rsid w:val="002C47E0"/>
    <w:rsid w:val="002C6D81"/>
    <w:rsid w:val="002D3118"/>
    <w:rsid w:val="002D4AF0"/>
    <w:rsid w:val="002E1F75"/>
    <w:rsid w:val="002E6387"/>
    <w:rsid w:val="002F1B32"/>
    <w:rsid w:val="002F70F7"/>
    <w:rsid w:val="003019F3"/>
    <w:rsid w:val="003038C3"/>
    <w:rsid w:val="003105C2"/>
    <w:rsid w:val="00310FDE"/>
    <w:rsid w:val="003145E2"/>
    <w:rsid w:val="00322C0B"/>
    <w:rsid w:val="0032337C"/>
    <w:rsid w:val="003247BD"/>
    <w:rsid w:val="003320A4"/>
    <w:rsid w:val="00336407"/>
    <w:rsid w:val="00336D52"/>
    <w:rsid w:val="0033780A"/>
    <w:rsid w:val="003505AA"/>
    <w:rsid w:val="0035362F"/>
    <w:rsid w:val="003541F5"/>
    <w:rsid w:val="003579D6"/>
    <w:rsid w:val="003704EA"/>
    <w:rsid w:val="00372A7A"/>
    <w:rsid w:val="00372C14"/>
    <w:rsid w:val="00383674"/>
    <w:rsid w:val="00383C2A"/>
    <w:rsid w:val="00395033"/>
    <w:rsid w:val="00396423"/>
    <w:rsid w:val="0039644D"/>
    <w:rsid w:val="00397CDA"/>
    <w:rsid w:val="003A18C6"/>
    <w:rsid w:val="003B07E1"/>
    <w:rsid w:val="003C0DD9"/>
    <w:rsid w:val="003C277E"/>
    <w:rsid w:val="003C467B"/>
    <w:rsid w:val="003C46E9"/>
    <w:rsid w:val="003C6189"/>
    <w:rsid w:val="003D77B7"/>
    <w:rsid w:val="003E525A"/>
    <w:rsid w:val="0040210B"/>
    <w:rsid w:val="004028FC"/>
    <w:rsid w:val="0040596C"/>
    <w:rsid w:val="00405A71"/>
    <w:rsid w:val="004123B3"/>
    <w:rsid w:val="00412A07"/>
    <w:rsid w:val="004155D9"/>
    <w:rsid w:val="004158F6"/>
    <w:rsid w:val="004163BF"/>
    <w:rsid w:val="00426627"/>
    <w:rsid w:val="0043019E"/>
    <w:rsid w:val="00430C63"/>
    <w:rsid w:val="004362AD"/>
    <w:rsid w:val="0044095A"/>
    <w:rsid w:val="004426F8"/>
    <w:rsid w:val="00447D5C"/>
    <w:rsid w:val="00453C07"/>
    <w:rsid w:val="0045400B"/>
    <w:rsid w:val="00456E8E"/>
    <w:rsid w:val="00466C18"/>
    <w:rsid w:val="00473276"/>
    <w:rsid w:val="00473A1C"/>
    <w:rsid w:val="00473A3B"/>
    <w:rsid w:val="0047625D"/>
    <w:rsid w:val="00476CAC"/>
    <w:rsid w:val="00476F58"/>
    <w:rsid w:val="00486B2D"/>
    <w:rsid w:val="0049350C"/>
    <w:rsid w:val="0049686C"/>
    <w:rsid w:val="004A4B00"/>
    <w:rsid w:val="004A4B26"/>
    <w:rsid w:val="004A51FF"/>
    <w:rsid w:val="004B0F7B"/>
    <w:rsid w:val="004B233B"/>
    <w:rsid w:val="004B5E21"/>
    <w:rsid w:val="004B6170"/>
    <w:rsid w:val="004C2D0B"/>
    <w:rsid w:val="004D4B25"/>
    <w:rsid w:val="004D6D43"/>
    <w:rsid w:val="004D738D"/>
    <w:rsid w:val="004F2E2A"/>
    <w:rsid w:val="004F682E"/>
    <w:rsid w:val="00503E6D"/>
    <w:rsid w:val="00513F04"/>
    <w:rsid w:val="005363DA"/>
    <w:rsid w:val="005366A9"/>
    <w:rsid w:val="00541347"/>
    <w:rsid w:val="0056102B"/>
    <w:rsid w:val="005615C1"/>
    <w:rsid w:val="005656BB"/>
    <w:rsid w:val="005719B6"/>
    <w:rsid w:val="005750C5"/>
    <w:rsid w:val="005820D0"/>
    <w:rsid w:val="00584B93"/>
    <w:rsid w:val="00585E0E"/>
    <w:rsid w:val="00587FBE"/>
    <w:rsid w:val="00597A3F"/>
    <w:rsid w:val="005A0A1A"/>
    <w:rsid w:val="005A1697"/>
    <w:rsid w:val="005A2372"/>
    <w:rsid w:val="005A535D"/>
    <w:rsid w:val="005C2AC5"/>
    <w:rsid w:val="005C339B"/>
    <w:rsid w:val="005C748C"/>
    <w:rsid w:val="005D22A2"/>
    <w:rsid w:val="005E144E"/>
    <w:rsid w:val="005E245B"/>
    <w:rsid w:val="005E278B"/>
    <w:rsid w:val="005F355E"/>
    <w:rsid w:val="005F6F3A"/>
    <w:rsid w:val="00602132"/>
    <w:rsid w:val="006029E3"/>
    <w:rsid w:val="006039FF"/>
    <w:rsid w:val="00613DB6"/>
    <w:rsid w:val="00614F9B"/>
    <w:rsid w:val="00620754"/>
    <w:rsid w:val="0062487F"/>
    <w:rsid w:val="00624997"/>
    <w:rsid w:val="006325B1"/>
    <w:rsid w:val="00634C62"/>
    <w:rsid w:val="006406D3"/>
    <w:rsid w:val="00641046"/>
    <w:rsid w:val="00650563"/>
    <w:rsid w:val="006536FF"/>
    <w:rsid w:val="00667679"/>
    <w:rsid w:val="006735E7"/>
    <w:rsid w:val="0067453B"/>
    <w:rsid w:val="00674B07"/>
    <w:rsid w:val="006756F5"/>
    <w:rsid w:val="006757A6"/>
    <w:rsid w:val="006768F9"/>
    <w:rsid w:val="00676F01"/>
    <w:rsid w:val="0067737E"/>
    <w:rsid w:val="0068038D"/>
    <w:rsid w:val="00680B7E"/>
    <w:rsid w:val="00681EC3"/>
    <w:rsid w:val="00690E70"/>
    <w:rsid w:val="006931C9"/>
    <w:rsid w:val="0069368C"/>
    <w:rsid w:val="00695749"/>
    <w:rsid w:val="006978E2"/>
    <w:rsid w:val="006A0DDF"/>
    <w:rsid w:val="006A3B4E"/>
    <w:rsid w:val="006A7D26"/>
    <w:rsid w:val="006B1534"/>
    <w:rsid w:val="006C0BE1"/>
    <w:rsid w:val="006C10A9"/>
    <w:rsid w:val="006D1E0E"/>
    <w:rsid w:val="006D6F19"/>
    <w:rsid w:val="006E1C18"/>
    <w:rsid w:val="006E61C5"/>
    <w:rsid w:val="006F0184"/>
    <w:rsid w:val="006F1823"/>
    <w:rsid w:val="007077A8"/>
    <w:rsid w:val="007216AD"/>
    <w:rsid w:val="0072564C"/>
    <w:rsid w:val="00725D33"/>
    <w:rsid w:val="00743AF0"/>
    <w:rsid w:val="00746226"/>
    <w:rsid w:val="00750079"/>
    <w:rsid w:val="0075091D"/>
    <w:rsid w:val="007618BE"/>
    <w:rsid w:val="00765236"/>
    <w:rsid w:val="007661F9"/>
    <w:rsid w:val="00780F5E"/>
    <w:rsid w:val="00782369"/>
    <w:rsid w:val="00790C19"/>
    <w:rsid w:val="0079320F"/>
    <w:rsid w:val="0079396D"/>
    <w:rsid w:val="00795B24"/>
    <w:rsid w:val="007A0A21"/>
    <w:rsid w:val="007A33EC"/>
    <w:rsid w:val="007A373E"/>
    <w:rsid w:val="007B6BD4"/>
    <w:rsid w:val="007C66BA"/>
    <w:rsid w:val="007D6DBB"/>
    <w:rsid w:val="007E03A9"/>
    <w:rsid w:val="007E6BD3"/>
    <w:rsid w:val="007E7CA7"/>
    <w:rsid w:val="007F0625"/>
    <w:rsid w:val="007F3FDE"/>
    <w:rsid w:val="007F41E3"/>
    <w:rsid w:val="007F6F76"/>
    <w:rsid w:val="00800503"/>
    <w:rsid w:val="0080157E"/>
    <w:rsid w:val="00810712"/>
    <w:rsid w:val="00810B0A"/>
    <w:rsid w:val="00817897"/>
    <w:rsid w:val="00820CAF"/>
    <w:rsid w:val="00830336"/>
    <w:rsid w:val="008351F5"/>
    <w:rsid w:val="00835F96"/>
    <w:rsid w:val="0084055E"/>
    <w:rsid w:val="00847913"/>
    <w:rsid w:val="008554B4"/>
    <w:rsid w:val="00856BF0"/>
    <w:rsid w:val="008616F8"/>
    <w:rsid w:val="008618E3"/>
    <w:rsid w:val="00870970"/>
    <w:rsid w:val="00883DEE"/>
    <w:rsid w:val="008863A4"/>
    <w:rsid w:val="008908AE"/>
    <w:rsid w:val="00893207"/>
    <w:rsid w:val="0089392A"/>
    <w:rsid w:val="008A7E05"/>
    <w:rsid w:val="008C080E"/>
    <w:rsid w:val="008C1107"/>
    <w:rsid w:val="008D1FDA"/>
    <w:rsid w:val="008D1FEA"/>
    <w:rsid w:val="008E01D4"/>
    <w:rsid w:val="008E1478"/>
    <w:rsid w:val="008E47F6"/>
    <w:rsid w:val="008E59C0"/>
    <w:rsid w:val="008E60A3"/>
    <w:rsid w:val="008F68AF"/>
    <w:rsid w:val="009022A8"/>
    <w:rsid w:val="0090287F"/>
    <w:rsid w:val="00906242"/>
    <w:rsid w:val="00911F2B"/>
    <w:rsid w:val="0091461D"/>
    <w:rsid w:val="009205B6"/>
    <w:rsid w:val="009427FF"/>
    <w:rsid w:val="0094374A"/>
    <w:rsid w:val="00950C56"/>
    <w:rsid w:val="00951EC4"/>
    <w:rsid w:val="00953FD5"/>
    <w:rsid w:val="00964253"/>
    <w:rsid w:val="009759D3"/>
    <w:rsid w:val="00981357"/>
    <w:rsid w:val="00982192"/>
    <w:rsid w:val="00997E8C"/>
    <w:rsid w:val="009A7F32"/>
    <w:rsid w:val="009B0794"/>
    <w:rsid w:val="009B142B"/>
    <w:rsid w:val="009B518F"/>
    <w:rsid w:val="009C0947"/>
    <w:rsid w:val="009C2961"/>
    <w:rsid w:val="009C472B"/>
    <w:rsid w:val="009C5589"/>
    <w:rsid w:val="009C5E1A"/>
    <w:rsid w:val="009D11C2"/>
    <w:rsid w:val="009D1E2A"/>
    <w:rsid w:val="009D2ECA"/>
    <w:rsid w:val="009E086D"/>
    <w:rsid w:val="009E6783"/>
    <w:rsid w:val="009F0A3A"/>
    <w:rsid w:val="009F4519"/>
    <w:rsid w:val="009F4D7A"/>
    <w:rsid w:val="009F78DE"/>
    <w:rsid w:val="00A02044"/>
    <w:rsid w:val="00A11E54"/>
    <w:rsid w:val="00A13225"/>
    <w:rsid w:val="00A20271"/>
    <w:rsid w:val="00A20779"/>
    <w:rsid w:val="00A2079D"/>
    <w:rsid w:val="00A24893"/>
    <w:rsid w:val="00A24C4E"/>
    <w:rsid w:val="00A265AD"/>
    <w:rsid w:val="00A32ABB"/>
    <w:rsid w:val="00A358A9"/>
    <w:rsid w:val="00A40DB0"/>
    <w:rsid w:val="00A40E76"/>
    <w:rsid w:val="00A43478"/>
    <w:rsid w:val="00A51DA5"/>
    <w:rsid w:val="00A53DE6"/>
    <w:rsid w:val="00A56975"/>
    <w:rsid w:val="00A637F1"/>
    <w:rsid w:val="00A64F05"/>
    <w:rsid w:val="00A65520"/>
    <w:rsid w:val="00A65559"/>
    <w:rsid w:val="00A65A2F"/>
    <w:rsid w:val="00A673CA"/>
    <w:rsid w:val="00A71B01"/>
    <w:rsid w:val="00A7451A"/>
    <w:rsid w:val="00A76FEC"/>
    <w:rsid w:val="00A8128D"/>
    <w:rsid w:val="00A845F5"/>
    <w:rsid w:val="00A86876"/>
    <w:rsid w:val="00A93C17"/>
    <w:rsid w:val="00AA1E05"/>
    <w:rsid w:val="00AB2EDF"/>
    <w:rsid w:val="00AB335E"/>
    <w:rsid w:val="00AB4274"/>
    <w:rsid w:val="00AB4E01"/>
    <w:rsid w:val="00AC74AE"/>
    <w:rsid w:val="00AC7803"/>
    <w:rsid w:val="00AD3A71"/>
    <w:rsid w:val="00AD3AC2"/>
    <w:rsid w:val="00AD55BE"/>
    <w:rsid w:val="00AD6581"/>
    <w:rsid w:val="00AD6B83"/>
    <w:rsid w:val="00AE7517"/>
    <w:rsid w:val="00AF5660"/>
    <w:rsid w:val="00B005E9"/>
    <w:rsid w:val="00B05D25"/>
    <w:rsid w:val="00B173F0"/>
    <w:rsid w:val="00B2186E"/>
    <w:rsid w:val="00B21A52"/>
    <w:rsid w:val="00B22B05"/>
    <w:rsid w:val="00B278B4"/>
    <w:rsid w:val="00B3389C"/>
    <w:rsid w:val="00B34DD4"/>
    <w:rsid w:val="00B450CC"/>
    <w:rsid w:val="00B46B00"/>
    <w:rsid w:val="00B477B4"/>
    <w:rsid w:val="00B47DD2"/>
    <w:rsid w:val="00B523A6"/>
    <w:rsid w:val="00B6350A"/>
    <w:rsid w:val="00B65138"/>
    <w:rsid w:val="00B720AC"/>
    <w:rsid w:val="00B74ACC"/>
    <w:rsid w:val="00B74DFA"/>
    <w:rsid w:val="00B76ADB"/>
    <w:rsid w:val="00B81AE2"/>
    <w:rsid w:val="00B8508D"/>
    <w:rsid w:val="00B87F83"/>
    <w:rsid w:val="00B91593"/>
    <w:rsid w:val="00B923FB"/>
    <w:rsid w:val="00B92725"/>
    <w:rsid w:val="00B95973"/>
    <w:rsid w:val="00B95D17"/>
    <w:rsid w:val="00BA3353"/>
    <w:rsid w:val="00BA61CD"/>
    <w:rsid w:val="00BA7D4D"/>
    <w:rsid w:val="00BB2040"/>
    <w:rsid w:val="00BB2786"/>
    <w:rsid w:val="00BB5357"/>
    <w:rsid w:val="00BB7AC2"/>
    <w:rsid w:val="00BC00BC"/>
    <w:rsid w:val="00BC095B"/>
    <w:rsid w:val="00BD4AD3"/>
    <w:rsid w:val="00BD76DD"/>
    <w:rsid w:val="00BE03BC"/>
    <w:rsid w:val="00BF12D6"/>
    <w:rsid w:val="00BF5A17"/>
    <w:rsid w:val="00C02876"/>
    <w:rsid w:val="00C10CB5"/>
    <w:rsid w:val="00C11FD6"/>
    <w:rsid w:val="00C214F5"/>
    <w:rsid w:val="00C33DF6"/>
    <w:rsid w:val="00C34368"/>
    <w:rsid w:val="00C36348"/>
    <w:rsid w:val="00C37258"/>
    <w:rsid w:val="00C445F9"/>
    <w:rsid w:val="00C463AF"/>
    <w:rsid w:val="00C512FF"/>
    <w:rsid w:val="00C5221E"/>
    <w:rsid w:val="00C52502"/>
    <w:rsid w:val="00C756CC"/>
    <w:rsid w:val="00C80A0D"/>
    <w:rsid w:val="00C86883"/>
    <w:rsid w:val="00C8694C"/>
    <w:rsid w:val="00C9421B"/>
    <w:rsid w:val="00C9506C"/>
    <w:rsid w:val="00C9722D"/>
    <w:rsid w:val="00C97A06"/>
    <w:rsid w:val="00CB16A2"/>
    <w:rsid w:val="00CB5860"/>
    <w:rsid w:val="00CC4AE3"/>
    <w:rsid w:val="00CC5379"/>
    <w:rsid w:val="00CC720A"/>
    <w:rsid w:val="00CC7259"/>
    <w:rsid w:val="00CD08AE"/>
    <w:rsid w:val="00CD1C71"/>
    <w:rsid w:val="00CE08B5"/>
    <w:rsid w:val="00CE3ED7"/>
    <w:rsid w:val="00CF04F8"/>
    <w:rsid w:val="00CF2AB8"/>
    <w:rsid w:val="00CF3214"/>
    <w:rsid w:val="00CF7B3E"/>
    <w:rsid w:val="00D11049"/>
    <w:rsid w:val="00D123A1"/>
    <w:rsid w:val="00D17396"/>
    <w:rsid w:val="00D203A0"/>
    <w:rsid w:val="00D20DAA"/>
    <w:rsid w:val="00D22D83"/>
    <w:rsid w:val="00D23E61"/>
    <w:rsid w:val="00D341CD"/>
    <w:rsid w:val="00D353E1"/>
    <w:rsid w:val="00D4259F"/>
    <w:rsid w:val="00D524C9"/>
    <w:rsid w:val="00D54FDB"/>
    <w:rsid w:val="00D6019C"/>
    <w:rsid w:val="00D60561"/>
    <w:rsid w:val="00D65686"/>
    <w:rsid w:val="00D67802"/>
    <w:rsid w:val="00D74CE8"/>
    <w:rsid w:val="00D842A3"/>
    <w:rsid w:val="00D87AAC"/>
    <w:rsid w:val="00D960C3"/>
    <w:rsid w:val="00D96F50"/>
    <w:rsid w:val="00DA0FC7"/>
    <w:rsid w:val="00DA12C2"/>
    <w:rsid w:val="00DA224F"/>
    <w:rsid w:val="00DA279A"/>
    <w:rsid w:val="00DC22B4"/>
    <w:rsid w:val="00DC2949"/>
    <w:rsid w:val="00DC2D97"/>
    <w:rsid w:val="00DC72F8"/>
    <w:rsid w:val="00DD18F6"/>
    <w:rsid w:val="00DD3C64"/>
    <w:rsid w:val="00DD615B"/>
    <w:rsid w:val="00DE172F"/>
    <w:rsid w:val="00DE1CA9"/>
    <w:rsid w:val="00DE79FF"/>
    <w:rsid w:val="00DF0F09"/>
    <w:rsid w:val="00DF3DAD"/>
    <w:rsid w:val="00DF486F"/>
    <w:rsid w:val="00DF49D4"/>
    <w:rsid w:val="00E00DAE"/>
    <w:rsid w:val="00E037BE"/>
    <w:rsid w:val="00E148AD"/>
    <w:rsid w:val="00E22384"/>
    <w:rsid w:val="00E23858"/>
    <w:rsid w:val="00E243C1"/>
    <w:rsid w:val="00E35AC0"/>
    <w:rsid w:val="00E40365"/>
    <w:rsid w:val="00E57B10"/>
    <w:rsid w:val="00E62985"/>
    <w:rsid w:val="00E6312A"/>
    <w:rsid w:val="00E70358"/>
    <w:rsid w:val="00E7189A"/>
    <w:rsid w:val="00E71CCF"/>
    <w:rsid w:val="00E74AF8"/>
    <w:rsid w:val="00E75FBF"/>
    <w:rsid w:val="00E82193"/>
    <w:rsid w:val="00E82612"/>
    <w:rsid w:val="00E85028"/>
    <w:rsid w:val="00E86FF5"/>
    <w:rsid w:val="00E91AA5"/>
    <w:rsid w:val="00E95343"/>
    <w:rsid w:val="00E95ADD"/>
    <w:rsid w:val="00EA4CBC"/>
    <w:rsid w:val="00EA6EA1"/>
    <w:rsid w:val="00EB2417"/>
    <w:rsid w:val="00EB283D"/>
    <w:rsid w:val="00EC13B5"/>
    <w:rsid w:val="00EC3A46"/>
    <w:rsid w:val="00ED104F"/>
    <w:rsid w:val="00ED1961"/>
    <w:rsid w:val="00ED4408"/>
    <w:rsid w:val="00EE29C6"/>
    <w:rsid w:val="00EE5E8B"/>
    <w:rsid w:val="00EF0587"/>
    <w:rsid w:val="00EF374F"/>
    <w:rsid w:val="00EF550E"/>
    <w:rsid w:val="00F00637"/>
    <w:rsid w:val="00F12127"/>
    <w:rsid w:val="00F23E63"/>
    <w:rsid w:val="00F26B76"/>
    <w:rsid w:val="00F27539"/>
    <w:rsid w:val="00F3372E"/>
    <w:rsid w:val="00F3381A"/>
    <w:rsid w:val="00F40549"/>
    <w:rsid w:val="00F42939"/>
    <w:rsid w:val="00F445C8"/>
    <w:rsid w:val="00F454A1"/>
    <w:rsid w:val="00F53B1E"/>
    <w:rsid w:val="00F66DB5"/>
    <w:rsid w:val="00F70903"/>
    <w:rsid w:val="00F833BC"/>
    <w:rsid w:val="00F850A6"/>
    <w:rsid w:val="00F853A5"/>
    <w:rsid w:val="00F8672D"/>
    <w:rsid w:val="00F87123"/>
    <w:rsid w:val="00F923C6"/>
    <w:rsid w:val="00FB18DC"/>
    <w:rsid w:val="00FB4204"/>
    <w:rsid w:val="00FB562F"/>
    <w:rsid w:val="00FB693F"/>
    <w:rsid w:val="00FC1957"/>
    <w:rsid w:val="00FC2506"/>
    <w:rsid w:val="00FC2A47"/>
    <w:rsid w:val="00FC5440"/>
    <w:rsid w:val="00FC7434"/>
    <w:rsid w:val="00FD024E"/>
    <w:rsid w:val="00FD3448"/>
    <w:rsid w:val="00FD4660"/>
    <w:rsid w:val="00FE0AE5"/>
    <w:rsid w:val="00FE531E"/>
    <w:rsid w:val="00FE5440"/>
    <w:rsid w:val="00FF2C49"/>
    <w:rsid w:val="00FF50B9"/>
    <w:rsid w:val="00FF632A"/>
    <w:rsid w:val="00FF63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C"/>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uiPriority w:val="9"/>
    <w:qFormat/>
    <w:rsid w:val="006773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unhideWhenUsed/>
    <w:qFormat/>
    <w:rsid w:val="00E85028"/>
    <w:pPr>
      <w:keepNext/>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85028"/>
    <w:rPr>
      <w:rFonts w:ascii="Arial" w:eastAsia="Times New Roman" w:hAnsi="Arial" w:cs="Times New Roman"/>
      <w:sz w:val="24"/>
      <w:szCs w:val="20"/>
      <w:lang w:eastAsia="pt-BR"/>
    </w:rPr>
  </w:style>
  <w:style w:type="paragraph" w:customStyle="1" w:styleId="Textopadro">
    <w:name w:val="Texto padrão"/>
    <w:basedOn w:val="Normal"/>
    <w:rsid w:val="00E85028"/>
    <w:pPr>
      <w:snapToGrid w:val="0"/>
    </w:pPr>
    <w:rPr>
      <w:lang w:val="en-US"/>
    </w:rPr>
  </w:style>
  <w:style w:type="paragraph" w:customStyle="1" w:styleId="WW-Recuodecorpodetexto2">
    <w:name w:val="WW-Recuo de corpo de texto 2"/>
    <w:basedOn w:val="Normal"/>
    <w:rsid w:val="00E85028"/>
    <w:pPr>
      <w:suppressAutoHyphens/>
      <w:spacing w:line="360" w:lineRule="auto"/>
      <w:ind w:firstLine="1620"/>
      <w:jc w:val="both"/>
    </w:pPr>
    <w:rPr>
      <w:rFonts w:cs="Arial"/>
      <w:lang w:eastAsia="ar-SA"/>
    </w:rPr>
  </w:style>
  <w:style w:type="paragraph" w:styleId="Cabealho">
    <w:name w:val="header"/>
    <w:basedOn w:val="Normal"/>
    <w:link w:val="CabealhoChar"/>
    <w:uiPriority w:val="99"/>
    <w:unhideWhenUsed/>
    <w:rsid w:val="00E85028"/>
    <w:pPr>
      <w:tabs>
        <w:tab w:val="center" w:pos="4252"/>
        <w:tab w:val="right" w:pos="8504"/>
      </w:tabs>
    </w:pPr>
  </w:style>
  <w:style w:type="character" w:customStyle="1" w:styleId="CabealhoChar">
    <w:name w:val="Cabeçalho Char"/>
    <w:basedOn w:val="Fontepargpadro"/>
    <w:link w:val="Cabealho"/>
    <w:uiPriority w:val="99"/>
    <w:rsid w:val="00E8502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85028"/>
    <w:pPr>
      <w:tabs>
        <w:tab w:val="center" w:pos="4252"/>
        <w:tab w:val="right" w:pos="8504"/>
      </w:tabs>
    </w:pPr>
  </w:style>
  <w:style w:type="character" w:customStyle="1" w:styleId="RodapChar">
    <w:name w:val="Rodapé Char"/>
    <w:basedOn w:val="Fontepargpadro"/>
    <w:link w:val="Rodap"/>
    <w:uiPriority w:val="99"/>
    <w:rsid w:val="00E85028"/>
    <w:rPr>
      <w:rFonts w:ascii="Times New Roman" w:eastAsia="Times New Roman" w:hAnsi="Times New Roman" w:cs="Times New Roman"/>
      <w:sz w:val="20"/>
      <w:szCs w:val="20"/>
      <w:lang w:eastAsia="pt-BR"/>
    </w:rPr>
  </w:style>
  <w:style w:type="character" w:styleId="Forte">
    <w:name w:val="Strong"/>
    <w:uiPriority w:val="22"/>
    <w:qFormat/>
    <w:rsid w:val="00A76FEC"/>
    <w:rPr>
      <w:b/>
      <w:bCs/>
    </w:rPr>
  </w:style>
  <w:style w:type="paragraph" w:styleId="Textodebalo">
    <w:name w:val="Balloon Text"/>
    <w:basedOn w:val="Normal"/>
    <w:link w:val="TextodebaloChar"/>
    <w:semiHidden/>
    <w:unhideWhenUsed/>
    <w:rsid w:val="00B21A52"/>
    <w:rPr>
      <w:rFonts w:ascii="Tahoma" w:hAnsi="Tahoma" w:cs="Tahoma"/>
      <w:sz w:val="16"/>
      <w:szCs w:val="16"/>
    </w:rPr>
  </w:style>
  <w:style w:type="character" w:customStyle="1" w:styleId="TextodebaloChar">
    <w:name w:val="Texto de balão Char"/>
    <w:basedOn w:val="Fontepargpadro"/>
    <w:link w:val="Textodebalo"/>
    <w:semiHidden/>
    <w:rsid w:val="00B21A52"/>
    <w:rPr>
      <w:rFonts w:ascii="Tahoma" w:eastAsia="Times New Roman" w:hAnsi="Tahoma" w:cs="Tahoma"/>
      <w:sz w:val="16"/>
      <w:szCs w:val="16"/>
      <w:lang w:eastAsia="pt-BR"/>
    </w:rPr>
  </w:style>
  <w:style w:type="paragraph" w:styleId="Recuodecorpodetexto3">
    <w:name w:val="Body Text Indent 3"/>
    <w:basedOn w:val="Normal"/>
    <w:link w:val="Recuodecorpodetexto3Char"/>
    <w:rsid w:val="00DA279A"/>
    <w:pPr>
      <w:ind w:firstLine="2127"/>
      <w:jc w:val="both"/>
    </w:pPr>
    <w:rPr>
      <w:rFonts w:ascii="Times New Roman" w:hAnsi="Times New Roman"/>
      <w:b/>
    </w:rPr>
  </w:style>
  <w:style w:type="character" w:customStyle="1" w:styleId="Recuodecorpodetexto3Char">
    <w:name w:val="Recuo de corpo de texto 3 Char"/>
    <w:basedOn w:val="Fontepargpadro"/>
    <w:link w:val="Recuodecorpodetexto3"/>
    <w:rsid w:val="00DA279A"/>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8F68AF"/>
    <w:pPr>
      <w:ind w:left="720"/>
      <w:contextualSpacing/>
    </w:pPr>
  </w:style>
  <w:style w:type="paragraph" w:styleId="NormalWeb">
    <w:name w:val="Normal (Web)"/>
    <w:basedOn w:val="Normal"/>
    <w:uiPriority w:val="99"/>
    <w:unhideWhenUsed/>
    <w:rsid w:val="009C5589"/>
    <w:pPr>
      <w:spacing w:before="100" w:beforeAutospacing="1" w:after="100" w:afterAutospacing="1"/>
    </w:pPr>
    <w:rPr>
      <w:rFonts w:ascii="Times New Roman" w:hAnsi="Times New Roman"/>
      <w:szCs w:val="24"/>
    </w:rPr>
  </w:style>
  <w:style w:type="character" w:customStyle="1" w:styleId="apple-converted-space">
    <w:name w:val="apple-converted-space"/>
    <w:basedOn w:val="Fontepargpadro"/>
    <w:rsid w:val="008E01D4"/>
  </w:style>
  <w:style w:type="paragraph" w:customStyle="1" w:styleId="04partenormativa">
    <w:name w:val="04partenormativa"/>
    <w:basedOn w:val="Normal"/>
    <w:rsid w:val="00ED1961"/>
    <w:pPr>
      <w:spacing w:before="100" w:beforeAutospacing="1" w:after="100" w:afterAutospacing="1"/>
    </w:pPr>
    <w:rPr>
      <w:rFonts w:ascii="Times New Roman" w:hAnsi="Times New Roman"/>
      <w:szCs w:val="24"/>
    </w:rPr>
  </w:style>
  <w:style w:type="character" w:styleId="Hyperlink">
    <w:name w:val="Hyperlink"/>
    <w:basedOn w:val="Fontepargpadro"/>
    <w:uiPriority w:val="99"/>
    <w:semiHidden/>
    <w:unhideWhenUsed/>
    <w:rsid w:val="00ED1961"/>
    <w:rPr>
      <w:color w:val="0000FF"/>
      <w:u w:val="single"/>
    </w:rPr>
  </w:style>
  <w:style w:type="paragraph" w:styleId="SemEspaamento">
    <w:name w:val="No Spacing"/>
    <w:uiPriority w:val="1"/>
    <w:qFormat/>
    <w:rsid w:val="00911F2B"/>
    <w:pPr>
      <w:spacing w:after="0" w:line="240" w:lineRule="auto"/>
    </w:pPr>
    <w:rPr>
      <w:rFonts w:ascii="Arial" w:eastAsia="Times New Roman" w:hAnsi="Arial" w:cs="Times New Roman"/>
      <w:lang w:eastAsia="pt-BR"/>
    </w:rPr>
  </w:style>
  <w:style w:type="character" w:customStyle="1" w:styleId="Ttulo1Char">
    <w:name w:val="Título 1 Char"/>
    <w:basedOn w:val="Fontepargpadro"/>
    <w:link w:val="Ttulo1"/>
    <w:uiPriority w:val="9"/>
    <w:rsid w:val="0067737E"/>
    <w:rPr>
      <w:rFonts w:asciiTheme="majorHAnsi" w:eastAsiaTheme="majorEastAsia" w:hAnsiTheme="majorHAnsi" w:cstheme="majorBidi"/>
      <w:color w:val="365F91" w:themeColor="accent1" w:themeShade="BF"/>
      <w:sz w:val="32"/>
      <w:szCs w:val="32"/>
      <w:lang w:eastAsia="pt-BR"/>
    </w:rPr>
  </w:style>
  <w:style w:type="character" w:customStyle="1" w:styleId="WW-Absatz-Standardschriftart">
    <w:name w:val="WW-Absatz-Standardschriftart"/>
    <w:rsid w:val="0067737E"/>
  </w:style>
  <w:style w:type="paragraph" w:customStyle="1" w:styleId="Default">
    <w:name w:val="Default"/>
    <w:rsid w:val="00CB16A2"/>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Corpodetexto2">
    <w:name w:val="Body Text 2"/>
    <w:basedOn w:val="Normal"/>
    <w:link w:val="Corpodetexto2Char"/>
    <w:uiPriority w:val="99"/>
    <w:unhideWhenUsed/>
    <w:rsid w:val="00CD1C71"/>
    <w:pPr>
      <w:spacing w:after="120" w:line="480" w:lineRule="auto"/>
    </w:pPr>
  </w:style>
  <w:style w:type="character" w:customStyle="1" w:styleId="Corpodetexto2Char">
    <w:name w:val="Corpo de texto 2 Char"/>
    <w:basedOn w:val="Fontepargpadro"/>
    <w:link w:val="Corpodetexto2"/>
    <w:uiPriority w:val="99"/>
    <w:rsid w:val="00CD1C71"/>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CD1C7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D1C71"/>
    <w:rPr>
      <w:rFonts w:ascii="Arial" w:eastAsia="Times New Roman" w:hAnsi="Arial" w:cs="Times New Roman"/>
      <w:sz w:val="24"/>
      <w:szCs w:val="20"/>
      <w:lang w:eastAsia="pt-BR"/>
    </w:rPr>
  </w:style>
  <w:style w:type="character" w:customStyle="1" w:styleId="apple-style-span">
    <w:name w:val="apple-style-span"/>
    <w:basedOn w:val="Fontepargpadro"/>
    <w:rsid w:val="00CD1C71"/>
  </w:style>
  <w:style w:type="paragraph" w:customStyle="1" w:styleId="novaredao">
    <w:name w:val="novaredao"/>
    <w:basedOn w:val="Normal"/>
    <w:rsid w:val="00CD1C7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625">
      <w:bodyDiv w:val="1"/>
      <w:marLeft w:val="0"/>
      <w:marRight w:val="0"/>
      <w:marTop w:val="0"/>
      <w:marBottom w:val="0"/>
      <w:divBdr>
        <w:top w:val="none" w:sz="0" w:space="0" w:color="auto"/>
        <w:left w:val="none" w:sz="0" w:space="0" w:color="auto"/>
        <w:bottom w:val="none" w:sz="0" w:space="0" w:color="auto"/>
        <w:right w:val="none" w:sz="0" w:space="0" w:color="auto"/>
      </w:divBdr>
    </w:div>
    <w:div w:id="350106836">
      <w:bodyDiv w:val="1"/>
      <w:marLeft w:val="0"/>
      <w:marRight w:val="0"/>
      <w:marTop w:val="0"/>
      <w:marBottom w:val="0"/>
      <w:divBdr>
        <w:top w:val="none" w:sz="0" w:space="0" w:color="auto"/>
        <w:left w:val="none" w:sz="0" w:space="0" w:color="auto"/>
        <w:bottom w:val="none" w:sz="0" w:space="0" w:color="auto"/>
        <w:right w:val="none" w:sz="0" w:space="0" w:color="auto"/>
      </w:divBdr>
    </w:div>
    <w:div w:id="354311466">
      <w:bodyDiv w:val="1"/>
      <w:marLeft w:val="0"/>
      <w:marRight w:val="0"/>
      <w:marTop w:val="0"/>
      <w:marBottom w:val="0"/>
      <w:divBdr>
        <w:top w:val="none" w:sz="0" w:space="0" w:color="auto"/>
        <w:left w:val="none" w:sz="0" w:space="0" w:color="auto"/>
        <w:bottom w:val="none" w:sz="0" w:space="0" w:color="auto"/>
        <w:right w:val="none" w:sz="0" w:space="0" w:color="auto"/>
      </w:divBdr>
    </w:div>
    <w:div w:id="509219275">
      <w:bodyDiv w:val="1"/>
      <w:marLeft w:val="0"/>
      <w:marRight w:val="0"/>
      <w:marTop w:val="0"/>
      <w:marBottom w:val="0"/>
      <w:divBdr>
        <w:top w:val="none" w:sz="0" w:space="0" w:color="auto"/>
        <w:left w:val="none" w:sz="0" w:space="0" w:color="auto"/>
        <w:bottom w:val="none" w:sz="0" w:space="0" w:color="auto"/>
        <w:right w:val="none" w:sz="0" w:space="0" w:color="auto"/>
      </w:divBdr>
    </w:div>
    <w:div w:id="523326210">
      <w:bodyDiv w:val="1"/>
      <w:marLeft w:val="0"/>
      <w:marRight w:val="0"/>
      <w:marTop w:val="0"/>
      <w:marBottom w:val="0"/>
      <w:divBdr>
        <w:top w:val="none" w:sz="0" w:space="0" w:color="auto"/>
        <w:left w:val="none" w:sz="0" w:space="0" w:color="auto"/>
        <w:bottom w:val="none" w:sz="0" w:space="0" w:color="auto"/>
        <w:right w:val="none" w:sz="0" w:space="0" w:color="auto"/>
      </w:divBdr>
    </w:div>
    <w:div w:id="731544084">
      <w:bodyDiv w:val="1"/>
      <w:marLeft w:val="0"/>
      <w:marRight w:val="0"/>
      <w:marTop w:val="0"/>
      <w:marBottom w:val="0"/>
      <w:divBdr>
        <w:top w:val="none" w:sz="0" w:space="0" w:color="auto"/>
        <w:left w:val="none" w:sz="0" w:space="0" w:color="auto"/>
        <w:bottom w:val="none" w:sz="0" w:space="0" w:color="auto"/>
        <w:right w:val="none" w:sz="0" w:space="0" w:color="auto"/>
      </w:divBdr>
    </w:div>
    <w:div w:id="780801571">
      <w:bodyDiv w:val="1"/>
      <w:marLeft w:val="0"/>
      <w:marRight w:val="0"/>
      <w:marTop w:val="0"/>
      <w:marBottom w:val="0"/>
      <w:divBdr>
        <w:top w:val="none" w:sz="0" w:space="0" w:color="auto"/>
        <w:left w:val="none" w:sz="0" w:space="0" w:color="auto"/>
        <w:bottom w:val="none" w:sz="0" w:space="0" w:color="auto"/>
        <w:right w:val="none" w:sz="0" w:space="0" w:color="auto"/>
      </w:divBdr>
    </w:div>
    <w:div w:id="951012718">
      <w:bodyDiv w:val="1"/>
      <w:marLeft w:val="0"/>
      <w:marRight w:val="0"/>
      <w:marTop w:val="0"/>
      <w:marBottom w:val="0"/>
      <w:divBdr>
        <w:top w:val="none" w:sz="0" w:space="0" w:color="auto"/>
        <w:left w:val="none" w:sz="0" w:space="0" w:color="auto"/>
        <w:bottom w:val="none" w:sz="0" w:space="0" w:color="auto"/>
        <w:right w:val="none" w:sz="0" w:space="0" w:color="auto"/>
      </w:divBdr>
    </w:div>
    <w:div w:id="1106582158">
      <w:bodyDiv w:val="1"/>
      <w:marLeft w:val="0"/>
      <w:marRight w:val="0"/>
      <w:marTop w:val="0"/>
      <w:marBottom w:val="0"/>
      <w:divBdr>
        <w:top w:val="none" w:sz="0" w:space="0" w:color="auto"/>
        <w:left w:val="none" w:sz="0" w:space="0" w:color="auto"/>
        <w:bottom w:val="none" w:sz="0" w:space="0" w:color="auto"/>
        <w:right w:val="none" w:sz="0" w:space="0" w:color="auto"/>
      </w:divBdr>
    </w:div>
    <w:div w:id="1212107569">
      <w:bodyDiv w:val="1"/>
      <w:marLeft w:val="0"/>
      <w:marRight w:val="0"/>
      <w:marTop w:val="0"/>
      <w:marBottom w:val="0"/>
      <w:divBdr>
        <w:top w:val="none" w:sz="0" w:space="0" w:color="auto"/>
        <w:left w:val="none" w:sz="0" w:space="0" w:color="auto"/>
        <w:bottom w:val="none" w:sz="0" w:space="0" w:color="auto"/>
        <w:right w:val="none" w:sz="0" w:space="0" w:color="auto"/>
      </w:divBdr>
    </w:div>
    <w:div w:id="1229727561">
      <w:bodyDiv w:val="1"/>
      <w:marLeft w:val="0"/>
      <w:marRight w:val="0"/>
      <w:marTop w:val="0"/>
      <w:marBottom w:val="0"/>
      <w:divBdr>
        <w:top w:val="none" w:sz="0" w:space="0" w:color="auto"/>
        <w:left w:val="none" w:sz="0" w:space="0" w:color="auto"/>
        <w:bottom w:val="none" w:sz="0" w:space="0" w:color="auto"/>
        <w:right w:val="none" w:sz="0" w:space="0" w:color="auto"/>
      </w:divBdr>
    </w:div>
    <w:div w:id="1739942429">
      <w:bodyDiv w:val="1"/>
      <w:marLeft w:val="0"/>
      <w:marRight w:val="0"/>
      <w:marTop w:val="0"/>
      <w:marBottom w:val="0"/>
      <w:divBdr>
        <w:top w:val="none" w:sz="0" w:space="0" w:color="auto"/>
        <w:left w:val="none" w:sz="0" w:space="0" w:color="auto"/>
        <w:bottom w:val="none" w:sz="0" w:space="0" w:color="auto"/>
        <w:right w:val="none" w:sz="0" w:space="0" w:color="auto"/>
      </w:divBdr>
    </w:div>
    <w:div w:id="1831947413">
      <w:bodyDiv w:val="1"/>
      <w:marLeft w:val="0"/>
      <w:marRight w:val="0"/>
      <w:marTop w:val="0"/>
      <w:marBottom w:val="0"/>
      <w:divBdr>
        <w:top w:val="none" w:sz="0" w:space="0" w:color="auto"/>
        <w:left w:val="none" w:sz="0" w:space="0" w:color="auto"/>
        <w:bottom w:val="none" w:sz="0" w:space="0" w:color="auto"/>
        <w:right w:val="none" w:sz="0" w:space="0" w:color="auto"/>
      </w:divBdr>
    </w:div>
    <w:div w:id="2029288094">
      <w:bodyDiv w:val="1"/>
      <w:marLeft w:val="0"/>
      <w:marRight w:val="0"/>
      <w:marTop w:val="0"/>
      <w:marBottom w:val="0"/>
      <w:divBdr>
        <w:top w:val="none" w:sz="0" w:space="0" w:color="auto"/>
        <w:left w:val="none" w:sz="0" w:space="0" w:color="auto"/>
        <w:bottom w:val="none" w:sz="0" w:space="0" w:color="auto"/>
        <w:right w:val="none" w:sz="0" w:space="0" w:color="auto"/>
      </w:divBdr>
    </w:div>
    <w:div w:id="20349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45762\Documents\Ac&#243;rd&#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9C7E-818A-437D-A598-190695A3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Acórdão</Template>
  <TotalTime>10134</TotalTime>
  <Pages>6</Pages>
  <Words>1777</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 DA SILVA LEAL</dc:creator>
  <cp:lastModifiedBy>EVA BARROS RODRIGUES</cp:lastModifiedBy>
  <cp:revision>55</cp:revision>
  <cp:lastPrinted>2018-12-21T14:11:00Z</cp:lastPrinted>
  <dcterms:created xsi:type="dcterms:W3CDTF">2017-09-29T05:55:00Z</dcterms:created>
  <dcterms:modified xsi:type="dcterms:W3CDTF">2018-12-28T14:20:00Z</dcterms:modified>
</cp:coreProperties>
</file>