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AA" w:rsidRPr="00E40BC9" w:rsidRDefault="008732AA" w:rsidP="008732AA">
      <w:pPr>
        <w:jc w:val="center"/>
        <w:rPr>
          <w:rFonts w:ascii="Courier New" w:eastAsia="Batang" w:hAnsi="Courier New" w:cs="Courier New"/>
          <w:b/>
          <w:smallCaps/>
          <w:sz w:val="56"/>
          <w:szCs w:val="56"/>
        </w:rPr>
      </w:pPr>
    </w:p>
    <w:p w:rsidR="005022A8" w:rsidRPr="00E40BC9" w:rsidRDefault="00F859D0" w:rsidP="007F39E0">
      <w:pPr>
        <w:jc w:val="center"/>
        <w:rPr>
          <w:rFonts w:ascii="Courier New" w:eastAsia="Batang" w:hAnsi="Courier New" w:cs="Courier New"/>
          <w:b/>
          <w:smallCaps/>
          <w:sz w:val="72"/>
          <w:szCs w:val="72"/>
        </w:rPr>
      </w:pPr>
      <w:r w:rsidRPr="00E40BC9">
        <w:rPr>
          <w:rFonts w:ascii="Courier New" w:eastAsia="Batang" w:hAnsi="Courier New" w:cs="Courier New"/>
          <w:b/>
          <w:smallCaps/>
          <w:sz w:val="56"/>
          <w:szCs w:val="56"/>
        </w:rPr>
        <w:t xml:space="preserve"> </w:t>
      </w:r>
      <w:r w:rsidR="008732AA" w:rsidRPr="00E40BC9">
        <w:rPr>
          <w:rFonts w:ascii="Courier New" w:eastAsia="Batang" w:hAnsi="Courier New" w:cs="Courier New"/>
          <w:b/>
          <w:smallCaps/>
          <w:sz w:val="72"/>
          <w:szCs w:val="72"/>
        </w:rPr>
        <w:t xml:space="preserve">PLANO ESTADUAL DE SAÚDE </w:t>
      </w:r>
    </w:p>
    <w:p w:rsidR="005022A8" w:rsidRPr="00E40BC9" w:rsidRDefault="00653066" w:rsidP="00653066">
      <w:pPr>
        <w:spacing w:after="0" w:line="240" w:lineRule="auto"/>
        <w:jc w:val="center"/>
        <w:rPr>
          <w:rFonts w:ascii="Courier New" w:eastAsia="Batang" w:hAnsi="Courier New" w:cs="Courier New"/>
          <w:b/>
          <w:smallCaps/>
          <w:sz w:val="72"/>
          <w:szCs w:val="72"/>
        </w:rPr>
      </w:pPr>
      <w:r w:rsidRPr="00E40BC9">
        <w:rPr>
          <w:rFonts w:ascii="Courier New" w:eastAsia="Batang" w:hAnsi="Courier New" w:cs="Courier New"/>
          <w:b/>
          <w:smallCaps/>
          <w:sz w:val="72"/>
          <w:szCs w:val="72"/>
        </w:rPr>
        <w:t>(</w:t>
      </w:r>
      <w:r w:rsidR="008732AA" w:rsidRPr="00E40BC9">
        <w:rPr>
          <w:rFonts w:ascii="Courier New" w:eastAsia="Batang" w:hAnsi="Courier New" w:cs="Courier New"/>
          <w:b/>
          <w:smallCaps/>
          <w:sz w:val="72"/>
          <w:szCs w:val="72"/>
        </w:rPr>
        <w:t>PES 2016-2019</w:t>
      </w:r>
      <w:r w:rsidRPr="00E40BC9">
        <w:rPr>
          <w:rFonts w:ascii="Courier New" w:eastAsia="Batang" w:hAnsi="Courier New" w:cs="Courier New"/>
          <w:b/>
          <w:smallCaps/>
          <w:sz w:val="72"/>
          <w:szCs w:val="72"/>
        </w:rPr>
        <w:t>)</w:t>
      </w:r>
    </w:p>
    <w:p w:rsidR="008732AA" w:rsidRPr="00E40BC9" w:rsidRDefault="008732AA" w:rsidP="00653066">
      <w:pPr>
        <w:spacing w:after="0" w:line="240" w:lineRule="auto"/>
        <w:jc w:val="center"/>
        <w:rPr>
          <w:rFonts w:ascii="Courier New" w:eastAsia="Batang" w:hAnsi="Courier New" w:cs="Courier New"/>
          <w:b/>
          <w:smallCaps/>
          <w:sz w:val="72"/>
          <w:szCs w:val="72"/>
        </w:rPr>
      </w:pPr>
      <w:r w:rsidRPr="00E40BC9">
        <w:rPr>
          <w:rFonts w:ascii="Courier New" w:eastAsia="Batang" w:hAnsi="Courier New" w:cs="Courier New"/>
          <w:b/>
          <w:smallCaps/>
          <w:sz w:val="72"/>
          <w:szCs w:val="72"/>
        </w:rPr>
        <w:t xml:space="preserve">E </w:t>
      </w:r>
    </w:p>
    <w:p w:rsidR="005022A8" w:rsidRPr="00E40BC9" w:rsidRDefault="005022A8" w:rsidP="00653066">
      <w:pPr>
        <w:spacing w:after="0" w:line="240" w:lineRule="auto"/>
        <w:jc w:val="center"/>
        <w:rPr>
          <w:rFonts w:ascii="Courier New" w:eastAsia="Batang" w:hAnsi="Courier New" w:cs="Courier New"/>
          <w:b/>
          <w:smallCaps/>
          <w:sz w:val="72"/>
          <w:szCs w:val="72"/>
        </w:rPr>
      </w:pPr>
      <w:r w:rsidRPr="00E40BC9">
        <w:rPr>
          <w:rFonts w:ascii="Courier New" w:eastAsia="Batang" w:hAnsi="Courier New" w:cs="Courier New"/>
          <w:b/>
          <w:smallCaps/>
          <w:sz w:val="72"/>
          <w:szCs w:val="72"/>
        </w:rPr>
        <w:t xml:space="preserve">PLANO PLURIANUAL </w:t>
      </w:r>
    </w:p>
    <w:p w:rsidR="0006453F" w:rsidRPr="00E40BC9" w:rsidRDefault="00653066" w:rsidP="00653066">
      <w:pPr>
        <w:spacing w:after="0" w:line="240" w:lineRule="auto"/>
        <w:jc w:val="center"/>
        <w:rPr>
          <w:rFonts w:ascii="Courier New" w:eastAsia="Batang" w:hAnsi="Courier New" w:cs="Courier New"/>
          <w:b/>
          <w:smallCaps/>
          <w:sz w:val="72"/>
          <w:szCs w:val="72"/>
        </w:rPr>
      </w:pPr>
      <w:r w:rsidRPr="00E40BC9">
        <w:rPr>
          <w:rFonts w:ascii="Courier New" w:eastAsia="Batang" w:hAnsi="Courier New" w:cs="Courier New"/>
          <w:b/>
          <w:smallCaps/>
          <w:sz w:val="72"/>
          <w:szCs w:val="72"/>
        </w:rPr>
        <w:t>(</w:t>
      </w:r>
      <w:r w:rsidR="005022A8" w:rsidRPr="00E40BC9">
        <w:rPr>
          <w:rFonts w:ascii="Courier New" w:eastAsia="Batang" w:hAnsi="Courier New" w:cs="Courier New"/>
          <w:b/>
          <w:smallCaps/>
          <w:sz w:val="72"/>
          <w:szCs w:val="72"/>
        </w:rPr>
        <w:t xml:space="preserve">PPA </w:t>
      </w:r>
      <w:r w:rsidR="008732AA" w:rsidRPr="00E40BC9">
        <w:rPr>
          <w:rFonts w:ascii="Courier New" w:eastAsia="Batang" w:hAnsi="Courier New" w:cs="Courier New"/>
          <w:b/>
          <w:smallCaps/>
          <w:sz w:val="72"/>
          <w:szCs w:val="72"/>
        </w:rPr>
        <w:t>2016-2019</w:t>
      </w:r>
      <w:r w:rsidRPr="00E40BC9">
        <w:rPr>
          <w:rFonts w:ascii="Courier New" w:eastAsia="Batang" w:hAnsi="Courier New" w:cs="Courier New"/>
          <w:b/>
          <w:smallCaps/>
          <w:sz w:val="72"/>
          <w:szCs w:val="72"/>
        </w:rPr>
        <w:t>)</w:t>
      </w:r>
    </w:p>
    <w:p w:rsidR="007D40C9" w:rsidRPr="00E40BC9" w:rsidRDefault="007D40C9" w:rsidP="00841E59">
      <w:pPr>
        <w:spacing w:after="0" w:line="360" w:lineRule="auto"/>
        <w:jc w:val="center"/>
        <w:rPr>
          <w:rFonts w:ascii="Courier New" w:eastAsia="Batang" w:hAnsi="Courier New" w:cs="Courier New"/>
          <w:smallCaps/>
          <w:sz w:val="72"/>
          <w:szCs w:val="72"/>
        </w:rPr>
      </w:pPr>
    </w:p>
    <w:p w:rsidR="00841E59" w:rsidRPr="00E40BC9" w:rsidRDefault="008000C7" w:rsidP="00653066">
      <w:pPr>
        <w:spacing w:after="0" w:line="240" w:lineRule="auto"/>
        <w:jc w:val="center"/>
        <w:rPr>
          <w:rFonts w:ascii="Courier New" w:eastAsia="Batang" w:hAnsi="Courier New" w:cs="Courier New"/>
          <w:b/>
          <w:smallCaps/>
          <w:sz w:val="72"/>
          <w:szCs w:val="72"/>
        </w:rPr>
      </w:pPr>
      <w:proofErr w:type="gramStart"/>
      <w:r w:rsidRPr="00E40BC9">
        <w:rPr>
          <w:rFonts w:ascii="Courier New" w:eastAsia="Batang" w:hAnsi="Courier New" w:cs="Courier New"/>
          <w:b/>
          <w:smallCaps/>
          <w:sz w:val="72"/>
          <w:szCs w:val="72"/>
        </w:rPr>
        <w:t>revisão</w:t>
      </w:r>
      <w:proofErr w:type="gramEnd"/>
      <w:r w:rsidR="007C7A95" w:rsidRPr="00E40BC9">
        <w:rPr>
          <w:rFonts w:ascii="Courier New" w:eastAsia="Batang" w:hAnsi="Courier New" w:cs="Courier New"/>
          <w:b/>
          <w:smallCaps/>
          <w:sz w:val="72"/>
          <w:szCs w:val="72"/>
        </w:rPr>
        <w:t xml:space="preserve"> para </w:t>
      </w:r>
      <w:r w:rsidR="007C7A95" w:rsidRPr="00200277">
        <w:rPr>
          <w:rFonts w:ascii="Courier New" w:eastAsia="Batang" w:hAnsi="Courier New" w:cs="Courier New"/>
          <w:b/>
          <w:smallCaps/>
          <w:sz w:val="96"/>
          <w:szCs w:val="72"/>
        </w:rPr>
        <w:t>201</w:t>
      </w:r>
      <w:r w:rsidR="005611D0" w:rsidRPr="00200277">
        <w:rPr>
          <w:rFonts w:ascii="Courier New" w:eastAsia="Batang" w:hAnsi="Courier New" w:cs="Courier New"/>
          <w:b/>
          <w:smallCaps/>
          <w:sz w:val="96"/>
          <w:szCs w:val="72"/>
        </w:rPr>
        <w:t>9</w:t>
      </w:r>
    </w:p>
    <w:p w:rsidR="00532A4A" w:rsidRPr="00E40BC9" w:rsidRDefault="008732AA" w:rsidP="00AF1963">
      <w:pPr>
        <w:spacing w:after="0" w:line="240" w:lineRule="auto"/>
        <w:jc w:val="center"/>
        <w:rPr>
          <w:rFonts w:eastAsia="Batang"/>
          <w:b/>
          <w:smallCaps/>
        </w:rPr>
      </w:pPr>
      <w:r w:rsidRPr="00E40BC9">
        <w:rPr>
          <w:rFonts w:eastAsia="Batang"/>
          <w:b/>
          <w:smallCaps/>
        </w:rPr>
        <w:br w:type="page"/>
      </w:r>
      <w:r w:rsidR="00E52419" w:rsidRPr="00E40BC9">
        <w:rPr>
          <w:rFonts w:eastAsia="Batang"/>
          <w:b/>
          <w:smallCaps/>
        </w:rPr>
        <w:lastRenderedPageBreak/>
        <w:t xml:space="preserve"> </w:t>
      </w:r>
      <w:r w:rsidR="00532A4A" w:rsidRPr="00E40BC9">
        <w:rPr>
          <w:rFonts w:eastAsia="Batang"/>
          <w:b/>
          <w:smallCaps/>
        </w:rPr>
        <w:t>PES</w:t>
      </w:r>
      <w:r w:rsidR="00E52419" w:rsidRPr="00E40BC9">
        <w:rPr>
          <w:rFonts w:eastAsia="Batang"/>
          <w:b/>
          <w:smallCaps/>
        </w:rPr>
        <w:t xml:space="preserve"> / PPA</w:t>
      </w:r>
      <w:r w:rsidR="00532A4A" w:rsidRPr="00E40BC9">
        <w:rPr>
          <w:rFonts w:eastAsia="Batang"/>
          <w:b/>
          <w:smallCaps/>
        </w:rPr>
        <w:t xml:space="preserve"> 2016-2019</w:t>
      </w:r>
      <w:r w:rsidR="00E52419" w:rsidRPr="00E40BC9">
        <w:rPr>
          <w:rFonts w:eastAsia="Batang"/>
          <w:b/>
          <w:smallCaps/>
        </w:rPr>
        <w:t xml:space="preserve"> – REVIS</w:t>
      </w:r>
      <w:r w:rsidR="00AD24D0" w:rsidRPr="00E40BC9">
        <w:rPr>
          <w:rFonts w:eastAsia="Batang"/>
          <w:b/>
          <w:smallCaps/>
        </w:rPr>
        <w:t>A</w:t>
      </w:r>
      <w:r w:rsidR="005611D0" w:rsidRPr="00E40BC9">
        <w:rPr>
          <w:rFonts w:eastAsia="Batang"/>
          <w:b/>
          <w:smallCaps/>
        </w:rPr>
        <w:t>NDO PARA 2019</w:t>
      </w:r>
      <w:r w:rsidR="00320B5E" w:rsidRPr="00E40BC9">
        <w:rPr>
          <w:rFonts w:eastAsia="Batang"/>
          <w:b/>
          <w:smallCaps/>
        </w:rPr>
        <w:t xml:space="preserve"> – EXTRATO GERAL</w:t>
      </w:r>
    </w:p>
    <w:tbl>
      <w:tblPr>
        <w:tblW w:w="1594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699"/>
        <w:gridCol w:w="850"/>
        <w:gridCol w:w="1138"/>
        <w:gridCol w:w="4540"/>
        <w:gridCol w:w="2416"/>
        <w:gridCol w:w="1025"/>
        <w:gridCol w:w="953"/>
        <w:gridCol w:w="1276"/>
      </w:tblGrid>
      <w:tr w:rsidR="00EE28E0" w:rsidRPr="00ED5F59" w:rsidTr="00946B30">
        <w:trPr>
          <w:trHeight w:val="120"/>
        </w:trPr>
        <w:tc>
          <w:tcPr>
            <w:tcW w:w="2049" w:type="dxa"/>
            <w:vMerge w:val="restart"/>
            <w:shd w:val="clear" w:color="auto" w:fill="DBE5F1"/>
            <w:vAlign w:val="center"/>
            <w:hideMark/>
          </w:tcPr>
          <w:p w:rsidR="00EE28E0" w:rsidRPr="00ED5F59" w:rsidRDefault="00EE28E0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DIRETRIZ DO PES</w:t>
            </w:r>
          </w:p>
        </w:tc>
        <w:tc>
          <w:tcPr>
            <w:tcW w:w="1699" w:type="dxa"/>
            <w:vMerge w:val="restart"/>
            <w:shd w:val="clear" w:color="auto" w:fill="DBE5F1"/>
            <w:vAlign w:val="center"/>
            <w:hideMark/>
          </w:tcPr>
          <w:p w:rsidR="00EE28E0" w:rsidRPr="00ED5F59" w:rsidRDefault="00EE28E0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OBJETIVO DO PES/ PPA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  <w:hideMark/>
          </w:tcPr>
          <w:p w:rsidR="00EE28E0" w:rsidRPr="00ED5F59" w:rsidRDefault="00EE28E0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1138" w:type="dxa"/>
            <w:vMerge w:val="restart"/>
            <w:shd w:val="clear" w:color="auto" w:fill="DBE5F1"/>
            <w:vAlign w:val="center"/>
            <w:hideMark/>
          </w:tcPr>
          <w:p w:rsidR="00EE28E0" w:rsidRPr="00ED5F59" w:rsidRDefault="00EE28E0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EE28E0" w:rsidRPr="00ED5F59" w:rsidRDefault="00EE28E0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INDICADOR DO OBJETIVO NO PPA</w:t>
            </w:r>
          </w:p>
        </w:tc>
        <w:tc>
          <w:tcPr>
            <w:tcW w:w="10210" w:type="dxa"/>
            <w:gridSpan w:val="5"/>
            <w:shd w:val="clear" w:color="auto" w:fill="DBE5F1"/>
            <w:vAlign w:val="center"/>
          </w:tcPr>
          <w:p w:rsidR="00EE28E0" w:rsidRPr="00ED5F59" w:rsidRDefault="00650E0B" w:rsidP="00AD6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AÇÃO DA PAS/LOA 2018</w:t>
            </w:r>
            <w:r w:rsidR="00EE28E0"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PARA EXECUÇÃO DO PES/PPA</w:t>
            </w:r>
          </w:p>
        </w:tc>
      </w:tr>
      <w:tr w:rsidR="00650E0B" w:rsidRPr="00ED5F59" w:rsidTr="00DE05FA">
        <w:trPr>
          <w:trHeight w:val="460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99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8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40" w:type="dxa"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Nome da Ação</w:t>
            </w:r>
          </w:p>
        </w:tc>
        <w:tc>
          <w:tcPr>
            <w:tcW w:w="2416" w:type="dxa"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Produto da Ação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 Física 2018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 Física 2019</w:t>
            </w:r>
          </w:p>
        </w:tc>
        <w:tc>
          <w:tcPr>
            <w:tcW w:w="1276" w:type="dxa"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OBS</w:t>
            </w:r>
          </w:p>
        </w:tc>
      </w:tr>
      <w:tr w:rsidR="004B09B1" w:rsidRPr="00ED5F59" w:rsidTr="00946B30">
        <w:trPr>
          <w:trHeight w:val="397"/>
        </w:trPr>
        <w:tc>
          <w:tcPr>
            <w:tcW w:w="2049" w:type="dxa"/>
            <w:vMerge w:val="restart"/>
            <w:shd w:val="clear" w:color="auto" w:fill="DBE5F1"/>
            <w:vAlign w:val="center"/>
            <w:hideMark/>
          </w:tcPr>
          <w:p w:rsidR="004B09B1" w:rsidRPr="00767753" w:rsidRDefault="004B09B1" w:rsidP="009343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(1)</w:t>
            </w:r>
          </w:p>
          <w:p w:rsidR="004B09B1" w:rsidRDefault="004B09B1" w:rsidP="009343E2">
            <w:pPr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43E2">
              <w:rPr>
                <w:rFonts w:ascii="Berlin Sans FB Demi" w:eastAsia="Batang" w:hAnsi="Berlin Sans FB Demi"/>
                <w:b/>
                <w:bCs/>
                <w:color w:val="000000"/>
                <w:sz w:val="18"/>
                <w:szCs w:val="18"/>
                <w:lang w:eastAsia="pt-BR"/>
              </w:rPr>
              <w:t>Ampliação da cobertura e qualidade dos serviços de saúde, com ênfase na redução da mortalidade infantil e materna.</w:t>
            </w:r>
          </w:p>
          <w:p w:rsidR="004B09B1" w:rsidRPr="009343E2" w:rsidRDefault="004B09B1" w:rsidP="009343E2">
            <w:pPr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4B09B1" w:rsidRPr="004B09B1" w:rsidRDefault="004B09B1" w:rsidP="004B09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(1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º)</w:t>
            </w:r>
          </w:p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Cs/>
                <w:sz w:val="18"/>
                <w:szCs w:val="18"/>
                <w:lang w:eastAsia="pt-BR"/>
              </w:rPr>
              <w:t>Organizar os serviços do SUS por meio de Rede de Atenção à Saúde de forma regulada, controlada e avaliada.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B09B1" w:rsidRPr="00946B30" w:rsidRDefault="00946B30" w:rsidP="00946B30">
            <w:pPr>
              <w:spacing w:after="0" w:line="240" w:lineRule="auto"/>
              <w:rPr>
                <w:rFonts w:eastAsia="Times New Roman"/>
                <w:sz w:val="18"/>
                <w:szCs w:val="18"/>
                <w:highlight w:val="yellow"/>
                <w:lang w:eastAsia="pt-BR"/>
              </w:rPr>
            </w:pPr>
            <w:r w:rsidRPr="00302569">
              <w:rPr>
                <w:rFonts w:eastAsia="Times New Roman"/>
                <w:sz w:val="18"/>
                <w:szCs w:val="18"/>
                <w:lang w:eastAsia="pt-BR"/>
              </w:rPr>
              <w:t>10 Metas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4B09B1" w:rsidRPr="00946B30" w:rsidRDefault="00946B30" w:rsidP="00946B3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  <w:lang w:eastAsia="pt-BR"/>
              </w:rPr>
              <w:t xml:space="preserve"> </w:t>
            </w:r>
            <w:r w:rsidR="004B09B1" w:rsidRPr="00946B30">
              <w:rPr>
                <w:rFonts w:eastAsia="Times New Roman"/>
                <w:sz w:val="18"/>
                <w:szCs w:val="18"/>
                <w:lang w:eastAsia="pt-BR"/>
              </w:rPr>
              <w:t>Indicadores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B09B1" w:rsidRPr="00ED5F59" w:rsidRDefault="004B09B1" w:rsidP="004C69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4030 - 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Descentralização de ações e serviços de saúde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Procedimento descentralizado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9B1" w:rsidRPr="00ED5F59" w:rsidRDefault="004B09B1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1.500.00</w:t>
            </w:r>
            <w:r w:rsidR="006C51E7">
              <w:rPr>
                <w:rFonts w:eastAsia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9B1" w:rsidRPr="00ED5F59" w:rsidRDefault="006C51E7" w:rsidP="006C51E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1.500.000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B09B1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09B1" w:rsidRPr="00946B30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B09B1" w:rsidRPr="004C6923" w:rsidRDefault="004B09B1" w:rsidP="004C69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4175 </w:t>
            </w:r>
            <w:r w:rsidRPr="004C6923">
              <w:rPr>
                <w:rFonts w:eastAsia="Times New Roman"/>
                <w:sz w:val="18"/>
                <w:szCs w:val="18"/>
                <w:lang w:eastAsia="pt-BR"/>
              </w:rPr>
              <w:t>-</w:t>
            </w: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 </w:t>
            </w:r>
            <w:r w:rsidRPr="004C6923">
              <w:rPr>
                <w:rFonts w:eastAsia="Times New Roman"/>
                <w:sz w:val="18"/>
                <w:szCs w:val="18"/>
                <w:lang w:eastAsia="pt-BR"/>
              </w:rPr>
              <w:t>Viabilização ao incentivo do cofinancimento do sistema da Rede de Atenção à Saúde (RAS)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Percentual do incentivo viabilizado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9B1" w:rsidRPr="00ED5F59" w:rsidRDefault="004B09B1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9B1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B09B1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09B1" w:rsidRPr="00946B30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B09B1" w:rsidRPr="00ED5F59" w:rsidRDefault="004B09B1" w:rsidP="004C69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4116 - 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Organização e viabilização dos serviços de apoio, diagnóstico e terapêutico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Procedimento contratualizado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9B1" w:rsidRPr="00ED5F59" w:rsidRDefault="004B09B1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1.000.000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9B1" w:rsidRPr="00ED5F59" w:rsidRDefault="006C51E7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1.000.000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B09B1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09B1" w:rsidRPr="00946B30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B09B1" w:rsidRPr="00ED5F59" w:rsidRDefault="004B09B1" w:rsidP="004C69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4176 - 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Viabilização do acesso aos serviços de saúde de forma regulada e oportuna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Acesso regulado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9B1" w:rsidRPr="00ED5F59" w:rsidRDefault="004B09B1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703.600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9B1" w:rsidRPr="00ED5F59" w:rsidRDefault="006C51E7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110.000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B09B1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09B1" w:rsidRPr="00946B30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B09B1" w:rsidRPr="00ED5F59" w:rsidRDefault="004B09B1" w:rsidP="004C69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4029 - 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Coordenação da Rede de Atenção à Saúde (RAS)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Ponto de atenção coordenado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B1" w:rsidRPr="00ED5F59" w:rsidRDefault="004B09B1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9B1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B09B1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09B1" w:rsidRPr="00946B30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B09B1" w:rsidRPr="00ED5F59" w:rsidRDefault="004B09B1" w:rsidP="004C69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3006 - 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Aparelhamento dos pontos da Rede de Atenção a Saúde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Equipamento adquirido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B1" w:rsidRPr="00ED5F59" w:rsidRDefault="004B09B1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2.882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9B1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872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B09B1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09B1" w:rsidRPr="00946B30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B09B1" w:rsidRPr="00ED5F59" w:rsidRDefault="004B09B1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3055 - 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Reestruturação dos pontos da Rede de Atenção a Saúde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Obra do ponto de atenção concluída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B1" w:rsidRPr="00ED5F59" w:rsidRDefault="004B09B1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9B1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B09B1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</w:tcPr>
          <w:p w:rsidR="004B09B1" w:rsidRPr="00946B30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4B09B1" w:rsidRPr="00B81EB6" w:rsidRDefault="00774C0C" w:rsidP="004B09B1">
            <w:pPr>
              <w:spacing w:after="0" w:line="240" w:lineRule="auto"/>
              <w:jc w:val="both"/>
              <w:rPr>
                <w:rFonts w:eastAsia="Times New Roman"/>
                <w:color w:val="0000FF"/>
                <w:sz w:val="18"/>
                <w:szCs w:val="18"/>
                <w:lang w:eastAsia="pt-BR"/>
              </w:rPr>
            </w:pPr>
            <w:r w:rsidRPr="00B81EB6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0000-</w:t>
            </w:r>
            <w:r w:rsidR="004B09B1" w:rsidRPr="00B81EB6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Cooperação técnica na gestão da saúde com foco na rede de atenção à saúde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Ação do PTS realizada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B1" w:rsidRDefault="00614A43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9B1" w:rsidRPr="00ED5F59" w:rsidRDefault="00614A43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A43" w:rsidRDefault="00614A43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Não orçament</w:t>
            </w:r>
            <w:r w:rsidR="00DE05F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ária</w:t>
            </w:r>
          </w:p>
          <w:p w:rsidR="004B09B1" w:rsidRPr="00ED5F59" w:rsidRDefault="00614A43" w:rsidP="00DE05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Criada 2019</w:t>
            </w:r>
          </w:p>
        </w:tc>
      </w:tr>
      <w:tr w:rsidR="004B09B1" w:rsidRPr="00ED5F59" w:rsidTr="00946B30">
        <w:trPr>
          <w:trHeight w:val="305"/>
        </w:trPr>
        <w:tc>
          <w:tcPr>
            <w:tcW w:w="2049" w:type="dxa"/>
            <w:vMerge/>
            <w:shd w:val="clear" w:color="auto" w:fill="DBE5F1"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</w:tcPr>
          <w:p w:rsidR="004B09B1" w:rsidRPr="00946B30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4B09B1" w:rsidRPr="004B09B1" w:rsidRDefault="004B09B1" w:rsidP="004B09B1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4B09B1">
              <w:rPr>
                <w:rFonts w:eastAsia="Times New Roman"/>
                <w:strike/>
                <w:sz w:val="18"/>
                <w:szCs w:val="18"/>
                <w:lang w:eastAsia="pt-BR"/>
              </w:rPr>
              <w:t>Reestruturação do Hospital de Guaraí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4B09B1" w:rsidRPr="004B09B1" w:rsidRDefault="004B09B1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B1" w:rsidRPr="004B09B1" w:rsidRDefault="004B09B1" w:rsidP="00685718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4B09B1"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9B1" w:rsidRPr="004B09B1" w:rsidRDefault="004B09B1" w:rsidP="009F06A8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09B1" w:rsidRPr="004B09B1" w:rsidRDefault="004B09B1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4B09B1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Emenda 2016</w:t>
            </w:r>
          </w:p>
        </w:tc>
      </w:tr>
      <w:tr w:rsidR="004B09B1" w:rsidRPr="00ED5F59" w:rsidTr="00946B30">
        <w:trPr>
          <w:trHeight w:val="305"/>
        </w:trPr>
        <w:tc>
          <w:tcPr>
            <w:tcW w:w="2049" w:type="dxa"/>
            <w:vMerge/>
            <w:shd w:val="clear" w:color="auto" w:fill="DBE5F1"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</w:tcPr>
          <w:p w:rsidR="004B09B1" w:rsidRPr="00946B30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/>
            <w:vAlign w:val="center"/>
          </w:tcPr>
          <w:p w:rsidR="004B09B1" w:rsidRPr="00ED5F59" w:rsidRDefault="004B09B1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4B09B1" w:rsidRPr="004B09B1" w:rsidRDefault="004B09B1" w:rsidP="004B09B1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4B09B1">
              <w:rPr>
                <w:rFonts w:eastAsia="Times New Roman"/>
                <w:strike/>
                <w:sz w:val="18"/>
                <w:szCs w:val="18"/>
                <w:lang w:eastAsia="pt-BR"/>
              </w:rPr>
              <w:t>3086 – Construção, reforma e ampliação do Hospital Geral de Araguaína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4B09B1" w:rsidRPr="004B09B1" w:rsidRDefault="004B09B1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B1" w:rsidRPr="004B09B1" w:rsidRDefault="004B09B1" w:rsidP="00685718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9B1" w:rsidRPr="004B09B1" w:rsidRDefault="004B09B1" w:rsidP="009F06A8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09B1" w:rsidRPr="004B09B1" w:rsidRDefault="004B09B1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4B09B1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Emenda 2018</w:t>
            </w:r>
          </w:p>
        </w:tc>
      </w:tr>
      <w:tr w:rsidR="00650E0B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650E0B" w:rsidRPr="004B09B1" w:rsidRDefault="00650E0B" w:rsidP="004B09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(2º</w:t>
            </w:r>
            <w:r w:rsidR="004B09B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8"/>
                <w:szCs w:val="8"/>
                <w:lang w:eastAsia="pt-BR"/>
              </w:rPr>
            </w:pPr>
            <w:r w:rsidRPr="00ED5F59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Prestar apoio </w:t>
            </w:r>
          </w:p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/>
                <w:sz w:val="18"/>
                <w:szCs w:val="18"/>
                <w:lang w:eastAsia="pt-BR"/>
              </w:rPr>
            </w:pPr>
            <w:r w:rsidRPr="00ED5F59">
              <w:rPr>
                <w:sz w:val="18"/>
                <w:szCs w:val="18"/>
              </w:rPr>
              <w:t>Prestar apoio aos municípios com foco no processo de trabalho da Atenção Primária.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0E0B" w:rsidRPr="0030256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</w:p>
          <w:p w:rsidR="00650E0B" w:rsidRPr="00302569" w:rsidRDefault="003D5C48" w:rsidP="00747E9E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6</w:t>
            </w:r>
            <w:r w:rsidR="00650E0B" w:rsidRPr="00302569">
              <w:rPr>
                <w:rFonts w:eastAsia="Times New Roman"/>
                <w:sz w:val="18"/>
                <w:szCs w:val="18"/>
                <w:lang w:eastAsia="pt-BR"/>
              </w:rPr>
              <w:t xml:space="preserve"> Metas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2 Indicadores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650E0B" w:rsidRPr="00ED5F59" w:rsidRDefault="004B09B1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4156 -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Qualificação do processo de trabalho da atenção primária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Qualificação realizada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0E0B" w:rsidRPr="00946B30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650E0B" w:rsidRPr="00ED5F59" w:rsidRDefault="004B09B1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3004 -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Aparelhamento da Atenção Primária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Equipamento adquirido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0E0B" w:rsidRPr="00946B30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650E0B" w:rsidRPr="00ED5F59" w:rsidRDefault="004B09B1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4149 -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na atenção primária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501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650E0B" w:rsidRPr="004B09B1" w:rsidRDefault="00650E0B" w:rsidP="004B09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(3º</w:t>
            </w:r>
            <w:r w:rsidR="004B09B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Cs/>
                <w:sz w:val="18"/>
                <w:szCs w:val="18"/>
                <w:lang w:eastAsia="pt-BR"/>
              </w:rPr>
              <w:t>Promover o acesso da população a medicamentos seguros, eficazes e de qualidade, garantindo sua adequada dispensação.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0E0B" w:rsidRPr="0030256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302569">
              <w:rPr>
                <w:rFonts w:eastAsia="Times New Roman"/>
                <w:sz w:val="18"/>
                <w:szCs w:val="18"/>
                <w:lang w:eastAsia="pt-BR"/>
              </w:rPr>
              <w:t>4 Metas</w:t>
            </w:r>
          </w:p>
          <w:p w:rsidR="00650E0B" w:rsidRPr="00946B30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 Indicador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650E0B" w:rsidRPr="00ED5F59" w:rsidRDefault="004B09B1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4174 -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Viabilização ao incentivo do cofinanciamento dos componentes da Assistência Farmacêutica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Componente viabilizado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650E0B" w:rsidRPr="004B09B1" w:rsidRDefault="00330EAA" w:rsidP="00330EAA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4315-</w:t>
            </w:r>
            <w:r w:rsidRPr="00DF11A8">
              <w:rPr>
                <w:rFonts w:asciiTheme="minorHAnsi" w:hAnsiTheme="minorHAnsi" w:cs="Arial"/>
                <w:sz w:val="18"/>
                <w:szCs w:val="18"/>
              </w:rPr>
              <w:t xml:space="preserve">Assistência farmacêutica de fornecimento de medicamentos </w:t>
            </w:r>
            <w:r w:rsidRPr="00B81EB6">
              <w:rPr>
                <w:rFonts w:asciiTheme="minorHAnsi" w:hAnsiTheme="minorHAnsi" w:cs="Arial"/>
                <w:color w:val="0000FF"/>
                <w:sz w:val="18"/>
                <w:szCs w:val="18"/>
              </w:rPr>
              <w:t xml:space="preserve">(Ação Civil Pública) </w:t>
            </w:r>
            <w:r w:rsidRPr="00B81EB6">
              <w:rPr>
                <w:rFonts w:asciiTheme="minorHAnsi" w:hAnsiTheme="minorHAnsi"/>
                <w:color w:val="0000FF"/>
                <w:sz w:val="18"/>
                <w:szCs w:val="18"/>
              </w:rPr>
              <w:t xml:space="preserve">- </w:t>
            </w:r>
            <w:r w:rsidRPr="00B81EB6">
              <w:rPr>
                <w:rFonts w:asciiTheme="minorHAnsi" w:hAnsiTheme="minorHAnsi"/>
                <w:i/>
                <w:color w:val="0000FF"/>
                <w:sz w:val="18"/>
                <w:szCs w:val="18"/>
              </w:rPr>
              <w:t>abastecer a assistência farmacêutica para evitar as demandas judiciais.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50E0B" w:rsidRPr="00330EAA" w:rsidRDefault="00650E0B" w:rsidP="00747E9E">
            <w:pPr>
              <w:spacing w:after="0" w:line="240" w:lineRule="auto"/>
              <w:jc w:val="center"/>
              <w:rPr>
                <w:rFonts w:eastAsia="Times New Roman"/>
                <w:color w:val="7030A0"/>
                <w:sz w:val="18"/>
                <w:szCs w:val="18"/>
                <w:lang w:eastAsia="pt-BR"/>
              </w:rPr>
            </w:pPr>
            <w:r w:rsidRPr="00330EA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Usuário atendido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0B" w:rsidRPr="00330EAA" w:rsidRDefault="00330EAA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330EAA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E0B" w:rsidRPr="004B09B1" w:rsidRDefault="006C51E7" w:rsidP="009F06A8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330EAA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0B" w:rsidRPr="004B09B1" w:rsidRDefault="00650E0B" w:rsidP="00747E9E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650E0B" w:rsidRPr="00ED5F59" w:rsidRDefault="00804E3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4061 -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Fornecimento de Fórmulas Nutricionais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Usuário atendido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0B" w:rsidRPr="00ED5F59" w:rsidRDefault="00650E0B" w:rsidP="00B21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946B30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650E0B" w:rsidRPr="00ED5F59" w:rsidRDefault="00804E3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4148 -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na assistência farmacêutica do Tocantins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0B076E" w:rsidRPr="00ED5F59" w:rsidRDefault="0063555C" w:rsidP="00AF1963">
      <w:pPr>
        <w:spacing w:after="0" w:line="240" w:lineRule="auto"/>
        <w:jc w:val="center"/>
      </w:pPr>
      <w:r w:rsidRPr="00E40BC9">
        <w:rPr>
          <w:rFonts w:eastAsia="Batang"/>
          <w:b/>
          <w:smallCaps/>
        </w:rPr>
        <w:br w:type="page"/>
      </w:r>
      <w:r w:rsidR="00AF1963" w:rsidRPr="00E40BC9">
        <w:rPr>
          <w:rFonts w:eastAsia="Batang"/>
          <w:b/>
          <w:smallCaps/>
        </w:rPr>
        <w:lastRenderedPageBreak/>
        <w:t xml:space="preserve">PES / PPA 2016-2019 – </w:t>
      </w:r>
      <w:r w:rsidR="005611D0" w:rsidRPr="00E40BC9">
        <w:rPr>
          <w:rFonts w:eastAsia="Batang"/>
          <w:b/>
          <w:smallCaps/>
        </w:rPr>
        <w:t>REVISANDO PARA 2019</w:t>
      </w:r>
      <w:r w:rsidR="00AD6FB2" w:rsidRPr="00E40BC9">
        <w:rPr>
          <w:rFonts w:eastAsia="Batang"/>
          <w:b/>
          <w:smallCaps/>
        </w:rPr>
        <w:t xml:space="preserve"> </w:t>
      </w:r>
      <w:r w:rsidR="00AF1963" w:rsidRPr="00E40BC9">
        <w:rPr>
          <w:rFonts w:eastAsia="Batang"/>
          <w:b/>
          <w:smallCaps/>
        </w:rPr>
        <w:t>– EXTRATO GERAL</w:t>
      </w:r>
    </w:p>
    <w:tbl>
      <w:tblPr>
        <w:tblW w:w="1594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37"/>
        <w:gridCol w:w="850"/>
        <w:gridCol w:w="1276"/>
        <w:gridCol w:w="3833"/>
        <w:gridCol w:w="2694"/>
        <w:gridCol w:w="905"/>
        <w:gridCol w:w="1079"/>
        <w:gridCol w:w="1559"/>
      </w:tblGrid>
      <w:tr w:rsidR="000C2D46" w:rsidRPr="00ED5F59" w:rsidTr="00B44835">
        <w:trPr>
          <w:trHeight w:val="262"/>
        </w:trPr>
        <w:tc>
          <w:tcPr>
            <w:tcW w:w="1913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DIRETRIZ DO PES</w:t>
            </w:r>
          </w:p>
        </w:tc>
        <w:tc>
          <w:tcPr>
            <w:tcW w:w="1837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OBJETIVO DO PES/ PPA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0C2D46" w:rsidRPr="00ED5F59" w:rsidRDefault="000C2D46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INDICADOR DO OBJETIVO NO PPA</w:t>
            </w:r>
          </w:p>
        </w:tc>
        <w:tc>
          <w:tcPr>
            <w:tcW w:w="10070" w:type="dxa"/>
            <w:gridSpan w:val="5"/>
            <w:shd w:val="clear" w:color="auto" w:fill="DBE5F1"/>
            <w:vAlign w:val="center"/>
          </w:tcPr>
          <w:p w:rsidR="000C2D46" w:rsidRPr="00ED5F59" w:rsidRDefault="000C2D46" w:rsidP="00AD6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AÇÃO DA PAS/LOA 201</w:t>
            </w:r>
            <w:r w:rsidR="00AB6EB3"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PARA EXECUÇÃO DO PES/PPA</w:t>
            </w:r>
          </w:p>
        </w:tc>
      </w:tr>
      <w:tr w:rsidR="009F06A8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33" w:type="dxa"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Nome da Ação</w:t>
            </w:r>
          </w:p>
        </w:tc>
        <w:tc>
          <w:tcPr>
            <w:tcW w:w="2694" w:type="dxa"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Produto da Ação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Meta Física </w:t>
            </w:r>
            <w:r w:rsidR="00650E0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F06A8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 Física 2019</w:t>
            </w:r>
          </w:p>
        </w:tc>
        <w:tc>
          <w:tcPr>
            <w:tcW w:w="1559" w:type="dxa"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OBS</w:t>
            </w:r>
          </w:p>
        </w:tc>
      </w:tr>
      <w:tr w:rsidR="00650E0B" w:rsidRPr="00ED5F59" w:rsidTr="001059B3">
        <w:trPr>
          <w:trHeight w:val="454"/>
        </w:trPr>
        <w:tc>
          <w:tcPr>
            <w:tcW w:w="1913" w:type="dxa"/>
            <w:vMerge w:val="restart"/>
            <w:shd w:val="clear" w:color="auto" w:fill="DBE5F1"/>
            <w:vAlign w:val="center"/>
            <w:hideMark/>
          </w:tcPr>
          <w:p w:rsidR="00650E0B" w:rsidRPr="00767753" w:rsidRDefault="00650E0B" w:rsidP="00767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(2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650E0B" w:rsidRPr="00767753" w:rsidRDefault="00650E0B" w:rsidP="00747E9E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Aprimoramento da gestão hospitalar.</w:t>
            </w:r>
          </w:p>
        </w:tc>
        <w:tc>
          <w:tcPr>
            <w:tcW w:w="1837" w:type="dxa"/>
            <w:vMerge w:val="restart"/>
            <w:shd w:val="clear" w:color="auto" w:fill="FFFFFF"/>
            <w:vAlign w:val="center"/>
            <w:hideMark/>
          </w:tcPr>
          <w:p w:rsidR="00650E0B" w:rsidRPr="00767753" w:rsidRDefault="00650E0B" w:rsidP="004434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(4º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650E0B" w:rsidRPr="00BC2833" w:rsidRDefault="00650E0B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>Melhorar o desempenho, resolutividade e qualidade das unidades hospitalares do Estado.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 Metas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 Indicador</w:t>
            </w:r>
          </w:p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650E0B" w:rsidRPr="00ED5F59" w:rsidRDefault="00804E30" w:rsidP="00D117E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4113 -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Oferta da assistência à saúde de média e alta complexidade ao cidadão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Procedimento de assistência realizado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3.500.0</w:t>
            </w:r>
            <w:r w:rsidR="004B50FB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4B50FB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3.900.000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650E0B" w:rsidRPr="008D485A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650E0B" w:rsidRPr="00804E30" w:rsidRDefault="00650E0B" w:rsidP="004B09B1">
            <w:pPr>
              <w:spacing w:after="0" w:line="240" w:lineRule="auto"/>
              <w:jc w:val="both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804E30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Qualificação de leitos no ponto de atenção hospitalar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804E30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8"/>
                <w:szCs w:val="18"/>
                <w:lang w:eastAsia="pt-BR"/>
              </w:rPr>
            </w:pPr>
            <w:r w:rsidRPr="00804E30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Leito qualificado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0E0B" w:rsidRPr="00804E30" w:rsidRDefault="00650E0B" w:rsidP="00685718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804E30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804E30" w:rsidRDefault="004B50FB" w:rsidP="009F06A8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804E30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E0B" w:rsidRPr="00804E30" w:rsidRDefault="004B50FB" w:rsidP="00747E9E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804E30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 xml:space="preserve">Excluída </w:t>
            </w:r>
          </w:p>
          <w:p w:rsidR="004B50FB" w:rsidRPr="00804E30" w:rsidRDefault="004B50FB" w:rsidP="004B50FB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804E30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2019</w:t>
            </w:r>
          </w:p>
        </w:tc>
      </w:tr>
      <w:tr w:rsidR="009A47E9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9A47E9" w:rsidRPr="00ED5F59" w:rsidRDefault="009A47E9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9A47E9" w:rsidRPr="008D485A" w:rsidRDefault="009A47E9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9A47E9" w:rsidRPr="00ED5F59" w:rsidRDefault="009A47E9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A47E9" w:rsidRPr="00ED5F59" w:rsidRDefault="009A47E9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9A47E9" w:rsidRDefault="009A47E9" w:rsidP="009A47E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</w:rPr>
              <w:t>4316-</w:t>
            </w:r>
            <w:r w:rsidRPr="00160315">
              <w:rPr>
                <w:sz w:val="18"/>
                <w:szCs w:val="18"/>
              </w:rPr>
              <w:t xml:space="preserve">Aquisição de medicamentos, materiais, insumos da rede hospitalar, órtese e prótese </w:t>
            </w:r>
            <w:r w:rsidRPr="00B81EB6">
              <w:rPr>
                <w:color w:val="0000FF"/>
                <w:sz w:val="18"/>
                <w:szCs w:val="18"/>
              </w:rPr>
              <w:t>(Ação Civil Pública)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A47E9" w:rsidRPr="00ED5F59" w:rsidRDefault="009A47E9" w:rsidP="009A47E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Item de consumo adquirido 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A47E9" w:rsidRDefault="009A47E9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47E9" w:rsidRPr="00ED5F59" w:rsidRDefault="006C51E7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47E9" w:rsidRPr="00ED5F59" w:rsidRDefault="009A47E9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BF7B1C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BF7B1C" w:rsidRPr="00ED5F59" w:rsidRDefault="00BF7B1C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BF7B1C" w:rsidRPr="008D485A" w:rsidRDefault="00BF7B1C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BF7B1C" w:rsidRPr="00ED5F59" w:rsidRDefault="00BF7B1C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BF7B1C" w:rsidRPr="00ED5F59" w:rsidRDefault="00BF7B1C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BF7B1C" w:rsidRPr="00EE448F" w:rsidRDefault="00E7500D" w:rsidP="00E7500D">
            <w:pPr>
              <w:spacing w:after="0" w:line="240" w:lineRule="auto"/>
              <w:jc w:val="both"/>
              <w:rPr>
                <w:rFonts w:eastAsia="Times New Roman"/>
                <w:color w:val="0000FF"/>
                <w:sz w:val="18"/>
                <w:szCs w:val="18"/>
                <w:lang w:eastAsia="pt-BR"/>
              </w:rPr>
            </w:pPr>
            <w:r w:rsidRPr="00EE448F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3087</w:t>
            </w:r>
            <w:r w:rsidR="00BF7B1C" w:rsidRPr="00EE448F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 xml:space="preserve"> – Implantação de Unidades Hospitalares</w:t>
            </w:r>
            <w:r w:rsidR="006C51E7" w:rsidRPr="00EE448F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 xml:space="preserve"> Regionalizadas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BF7B1C" w:rsidRPr="00ED5F59" w:rsidRDefault="0033483B" w:rsidP="00334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Hospital Regional Implantado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7B1C" w:rsidRDefault="00BF7B1C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7B1C" w:rsidRPr="00ED5F59" w:rsidRDefault="006C51E7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7B1C" w:rsidRPr="00ED5F59" w:rsidRDefault="00BF7B1C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INCLUSÃO SEPLAN</w:t>
            </w:r>
          </w:p>
        </w:tc>
      </w:tr>
      <w:tr w:rsidR="00650E0B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650E0B" w:rsidRPr="008D485A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650E0B" w:rsidRPr="00ED5F59" w:rsidRDefault="00804E3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4152 -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na média e alta complexidade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11.571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11.000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 w:val="restart"/>
            <w:shd w:val="clear" w:color="auto" w:fill="FFFFFF"/>
            <w:vAlign w:val="center"/>
            <w:hideMark/>
          </w:tcPr>
          <w:p w:rsidR="00650E0B" w:rsidRPr="00767753" w:rsidRDefault="00650E0B" w:rsidP="004434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(5º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650E0B" w:rsidRPr="00BC2833" w:rsidRDefault="00650E0B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Assegurar a oferta de hemocomponentes, </w:t>
            </w:r>
            <w:proofErr w:type="spellStart"/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>procoagulantes</w:t>
            </w:r>
            <w:proofErr w:type="spellEnd"/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, assistência </w:t>
            </w:r>
            <w:proofErr w:type="spellStart"/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>hemoterápica</w:t>
            </w:r>
            <w:proofErr w:type="spellEnd"/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e hematológica com qualidade à população.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 Metas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 Indicador</w:t>
            </w: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650E0B" w:rsidRPr="00ED5F59" w:rsidRDefault="00804E3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4127 -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Produção hemoterápica e hematológica na </w:t>
            </w:r>
            <w:proofErr w:type="spellStart"/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hemorrede</w:t>
            </w:r>
            <w:proofErr w:type="spellEnd"/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Hemocomponente produzido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60.000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60.000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1059B3">
        <w:trPr>
          <w:trHeight w:val="529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650E0B" w:rsidRPr="00804E30" w:rsidRDefault="00650E0B" w:rsidP="008D485A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</w:p>
          <w:p w:rsidR="00650E0B" w:rsidRPr="00804E30" w:rsidRDefault="00804E30" w:rsidP="004B09B1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804E30">
              <w:rPr>
                <w:rFonts w:eastAsia="Times New Roman"/>
                <w:sz w:val="18"/>
                <w:szCs w:val="18"/>
                <w:lang w:eastAsia="pt-BR"/>
              </w:rPr>
              <w:t xml:space="preserve">3084 - </w:t>
            </w:r>
            <w:r w:rsidR="00650E0B" w:rsidRPr="00804E30">
              <w:rPr>
                <w:rFonts w:eastAsia="Times New Roman"/>
                <w:sz w:val="18"/>
                <w:szCs w:val="18"/>
                <w:lang w:eastAsia="pt-BR"/>
              </w:rPr>
              <w:t>Fortalecimento da Hemorrede TO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804E30" w:rsidRDefault="00650E0B" w:rsidP="00F818ED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804E30">
              <w:rPr>
                <w:rFonts w:eastAsia="Times New Roman"/>
                <w:sz w:val="18"/>
                <w:szCs w:val="18"/>
                <w:lang w:eastAsia="pt-BR"/>
              </w:rPr>
              <w:t>Proporção de atividades de fortalecimento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0E0B" w:rsidRPr="00804E30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804E30">
              <w:rPr>
                <w:rFonts w:eastAsia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804E30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E0B" w:rsidRPr="00804E30" w:rsidRDefault="00650E0B" w:rsidP="008D485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650E0B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650E0B" w:rsidRPr="00ED5F59" w:rsidRDefault="00804E3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4151 -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na Hemorrede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479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350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1059B3">
        <w:trPr>
          <w:trHeight w:val="454"/>
        </w:trPr>
        <w:tc>
          <w:tcPr>
            <w:tcW w:w="1913" w:type="dxa"/>
            <w:vMerge w:val="restart"/>
            <w:shd w:val="clear" w:color="auto" w:fill="DBE5F1"/>
            <w:vAlign w:val="center"/>
            <w:hideMark/>
          </w:tcPr>
          <w:p w:rsidR="00650E0B" w:rsidRPr="00767753" w:rsidRDefault="00650E0B" w:rsidP="00767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(3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650E0B" w:rsidRPr="00767753" w:rsidRDefault="00650E0B" w:rsidP="00747E9E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Fortalecimento da promoção da saúde, da prev</w:t>
            </w: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shd w:val="clear" w:color="auto" w:fill="99FFCC"/>
                <w:lang w:eastAsia="pt-BR"/>
              </w:rPr>
              <w:t>e</w:t>
            </w: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nção, das ações e serviços de vigilâncias epidemiológica, sanitária, ambiental e saúde do trabalhador, com ênfase na melhoria da qualidade de vida da população.</w:t>
            </w:r>
          </w:p>
        </w:tc>
        <w:tc>
          <w:tcPr>
            <w:tcW w:w="1837" w:type="dxa"/>
            <w:vMerge w:val="restart"/>
            <w:shd w:val="clear" w:color="auto" w:fill="FFFFFF"/>
            <w:vAlign w:val="center"/>
            <w:hideMark/>
          </w:tcPr>
          <w:p w:rsidR="00650E0B" w:rsidRPr="00767753" w:rsidRDefault="00650E0B" w:rsidP="004434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(6º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650E0B" w:rsidRPr="00BC2833" w:rsidRDefault="00650E0B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>Reduzir os riscos, doenças e agravos de relevância epidemiológica, sanitária, ambiental e saúde do trabalhador por meio das ações de promoção, prevenção, proteção e Vigilância em Saúde.</w:t>
            </w:r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br w:type="page"/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650E0B" w:rsidRPr="00ED5F59" w:rsidRDefault="00302569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30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Metas</w:t>
            </w:r>
          </w:p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2 Indicadores</w:t>
            </w: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650E0B" w:rsidRPr="00ED5F59" w:rsidRDefault="00804E3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3025 -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Fortalecimento do Sistema de Vigilância em Saúde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Proporção de Macro Ações de Fortalecimento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650E0B" w:rsidRPr="00614A43" w:rsidRDefault="00650E0B" w:rsidP="004B09B1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614A43">
              <w:rPr>
                <w:rFonts w:eastAsia="Times New Roman"/>
                <w:strike/>
                <w:sz w:val="18"/>
                <w:szCs w:val="18"/>
                <w:lang w:eastAsia="pt-BR"/>
              </w:rPr>
              <w:t>Cooperação técnica na gestão da vigilância em saúde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614A43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614A43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Cooperação Técnica Estabelecida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E0B" w:rsidRPr="00614A43" w:rsidRDefault="00650E0B" w:rsidP="00685718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614A43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614A43" w:rsidRDefault="00650E0B" w:rsidP="009F06A8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50E0B" w:rsidRPr="00614A43" w:rsidRDefault="00614A43" w:rsidP="00747E9E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Excluída para 2019</w:t>
            </w:r>
          </w:p>
        </w:tc>
      </w:tr>
      <w:tr w:rsidR="00614A43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</w:tcPr>
          <w:p w:rsidR="00614A43" w:rsidRPr="00ED5F59" w:rsidRDefault="00614A43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</w:tcPr>
          <w:p w:rsidR="00614A43" w:rsidRPr="00ED5F59" w:rsidRDefault="00614A43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14A43" w:rsidRPr="00ED5F59" w:rsidRDefault="00614A43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14A43" w:rsidRPr="00ED5F59" w:rsidRDefault="00614A43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</w:tcPr>
          <w:p w:rsidR="00614A43" w:rsidRPr="00B81EB6" w:rsidRDefault="00934E30" w:rsidP="00774C0C">
            <w:pPr>
              <w:spacing w:after="0" w:line="240" w:lineRule="auto"/>
              <w:jc w:val="both"/>
              <w:rPr>
                <w:rFonts w:eastAsia="Times New Roman"/>
                <w:color w:val="0000FF"/>
                <w:sz w:val="18"/>
                <w:szCs w:val="18"/>
                <w:lang w:eastAsia="pt-BR"/>
              </w:rPr>
            </w:pPr>
            <w:r w:rsidRPr="00B81EB6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0000-</w:t>
            </w:r>
            <w:r w:rsidR="00614A43" w:rsidRPr="00B81EB6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Cooperação técnica na gestão da saúde com foco em vigilância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14A43" w:rsidRPr="00614A43" w:rsidRDefault="00614A43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Ação do PTS realizada 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4A43" w:rsidRPr="00614A43" w:rsidRDefault="00614A43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4A43" w:rsidRPr="00614A43" w:rsidRDefault="00614A43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4A43" w:rsidRDefault="00614A43" w:rsidP="00614A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Não orçamentária</w:t>
            </w:r>
          </w:p>
          <w:p w:rsidR="00614A43" w:rsidRPr="00614A43" w:rsidRDefault="00614A43" w:rsidP="00DE05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Criada 2019</w:t>
            </w:r>
          </w:p>
        </w:tc>
      </w:tr>
      <w:tr w:rsidR="00650E0B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650E0B" w:rsidRPr="00ED5F59" w:rsidRDefault="00804E3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4093 -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Integração e qualificação das ações e serviços de vigilância e atenção à saúde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Integração e Qualificação Realizada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722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E0B" w:rsidRPr="00ED5F59" w:rsidRDefault="00650E0B" w:rsidP="00EF42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650E0B" w:rsidRPr="00ED5F59" w:rsidRDefault="00804E3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4078 -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Gerenciamento do Risco Sanitário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Ações de Gerenciamento do Risco Executada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560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176386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1.250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650E0B" w:rsidRPr="00ED5F59" w:rsidRDefault="00D560E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4125 -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Produção de Análises Laboratoriais de interesse à saúde pública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Análise laboratorial realizada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117.100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111.330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1059B3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noWrap/>
            <w:vAlign w:val="center"/>
            <w:hideMark/>
          </w:tcPr>
          <w:p w:rsidR="00650E0B" w:rsidRPr="00ED5F59" w:rsidRDefault="00D560E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4146 -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da vigilância em saúde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50E0B" w:rsidRPr="00ED5F59" w:rsidRDefault="00650E0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330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1059B3" w:rsidRDefault="006C51E7" w:rsidP="001059B3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pt-BR"/>
              </w:rPr>
            </w:pPr>
            <w:r w:rsidRPr="001059B3">
              <w:rPr>
                <w:rFonts w:eastAsia="Times New Roman"/>
                <w:b/>
                <w:color w:val="FF0000"/>
                <w:sz w:val="18"/>
                <w:szCs w:val="18"/>
                <w:lang w:eastAsia="pt-BR"/>
              </w:rPr>
              <w:t>290</w:t>
            </w:r>
            <w:r w:rsidR="001059B3" w:rsidRPr="001059B3">
              <w:rPr>
                <w:rFonts w:eastAsia="Times New Roman"/>
                <w:b/>
                <w:color w:val="FF0000"/>
                <w:sz w:val="18"/>
                <w:szCs w:val="18"/>
                <w:lang w:eastAsia="pt-BR"/>
              </w:rPr>
              <w:t xml:space="preserve"> Planeja</w:t>
            </w:r>
          </w:p>
          <w:p w:rsidR="001059B3" w:rsidRPr="00ED5F59" w:rsidRDefault="001059B3" w:rsidP="001059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1059B3">
              <w:rPr>
                <w:rFonts w:eastAsia="Times New Roman"/>
                <w:b/>
                <w:color w:val="FF0000"/>
                <w:sz w:val="18"/>
                <w:szCs w:val="18"/>
                <w:lang w:eastAsia="pt-BR"/>
              </w:rPr>
              <w:t>80 LOA</w:t>
            </w:r>
            <w:r>
              <w:rPr>
                <w:rFonts w:eastAsia="Times New Roman"/>
                <w:b/>
                <w:color w:val="FF0000"/>
                <w:sz w:val="18"/>
                <w:szCs w:val="18"/>
                <w:lang w:eastAsia="pt-BR"/>
              </w:rPr>
              <w:t xml:space="preserve"> 19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650E0B" w:rsidRPr="00ED5F59" w:rsidRDefault="00650E0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AB163D" w:rsidRDefault="00AB163D"/>
    <w:p w:rsidR="00B44835" w:rsidRDefault="00B44835"/>
    <w:p w:rsidR="00B44835" w:rsidRPr="00ED5F59" w:rsidRDefault="00B44835"/>
    <w:p w:rsidR="00E05211" w:rsidRPr="00E40BC9" w:rsidRDefault="00AF1963" w:rsidP="00667972">
      <w:pPr>
        <w:spacing w:after="0" w:line="240" w:lineRule="auto"/>
        <w:jc w:val="center"/>
        <w:rPr>
          <w:rFonts w:eastAsia="Batang"/>
          <w:b/>
          <w:smallCaps/>
        </w:rPr>
      </w:pPr>
      <w:r w:rsidRPr="00E40BC9">
        <w:rPr>
          <w:rFonts w:eastAsia="Batang"/>
          <w:b/>
          <w:smallCaps/>
        </w:rPr>
        <w:t xml:space="preserve">PES / PPA 2016-2019 – </w:t>
      </w:r>
      <w:r w:rsidR="005611D0" w:rsidRPr="00E40BC9">
        <w:rPr>
          <w:rFonts w:eastAsia="Batang"/>
          <w:b/>
          <w:smallCaps/>
        </w:rPr>
        <w:t>REVISANDO PARA 2019</w:t>
      </w:r>
      <w:r w:rsidRPr="00E40BC9">
        <w:rPr>
          <w:rFonts w:eastAsia="Batang"/>
          <w:b/>
          <w:smallCaps/>
        </w:rPr>
        <w:t xml:space="preserve"> – EXTRATO GERAL</w:t>
      </w:r>
    </w:p>
    <w:tbl>
      <w:tblPr>
        <w:tblW w:w="1594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721"/>
        <w:gridCol w:w="773"/>
        <w:gridCol w:w="1215"/>
        <w:gridCol w:w="3682"/>
        <w:gridCol w:w="3118"/>
        <w:gridCol w:w="1134"/>
        <w:gridCol w:w="992"/>
        <w:gridCol w:w="1701"/>
      </w:tblGrid>
      <w:tr w:rsidR="000C2D46" w:rsidRPr="00ED5F59" w:rsidTr="00B44835">
        <w:trPr>
          <w:trHeight w:val="20"/>
        </w:trPr>
        <w:tc>
          <w:tcPr>
            <w:tcW w:w="1610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DIRETRIZ DO PES</w:t>
            </w:r>
          </w:p>
        </w:tc>
        <w:tc>
          <w:tcPr>
            <w:tcW w:w="1721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OBJETIVO DO PES/ PPA</w:t>
            </w:r>
          </w:p>
        </w:tc>
        <w:tc>
          <w:tcPr>
            <w:tcW w:w="773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1215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INDICADOR DO OBJETIVO NO PPA</w:t>
            </w:r>
          </w:p>
        </w:tc>
        <w:tc>
          <w:tcPr>
            <w:tcW w:w="10627" w:type="dxa"/>
            <w:gridSpan w:val="5"/>
            <w:shd w:val="clear" w:color="auto" w:fill="DBE5F1"/>
            <w:vAlign w:val="center"/>
          </w:tcPr>
          <w:p w:rsidR="000C2D46" w:rsidRPr="00ED5F59" w:rsidRDefault="000C2D46" w:rsidP="00AD6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AÇÃO DA PAS/LOA 2016 PARA EXECUÇÃO DO PES/PPA</w:t>
            </w:r>
          </w:p>
        </w:tc>
      </w:tr>
      <w:tr w:rsidR="009F06A8" w:rsidRPr="00ED5F59" w:rsidTr="00B44835">
        <w:trPr>
          <w:trHeight w:val="20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2" w:type="dxa"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Nome da Ação</w:t>
            </w:r>
          </w:p>
        </w:tc>
        <w:tc>
          <w:tcPr>
            <w:tcW w:w="3118" w:type="dxa"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Produto da Ação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F06A8" w:rsidRPr="00ED5F59" w:rsidRDefault="009F06A8" w:rsidP="00650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 Física 201</w:t>
            </w:r>
            <w:r w:rsidR="00650E0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F06A8" w:rsidRPr="00ED5F59" w:rsidRDefault="00650E0B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 Física 2019</w:t>
            </w:r>
          </w:p>
        </w:tc>
        <w:tc>
          <w:tcPr>
            <w:tcW w:w="1701" w:type="dxa"/>
            <w:shd w:val="clear" w:color="auto" w:fill="DBE5F1"/>
            <w:vAlign w:val="center"/>
            <w:hideMark/>
          </w:tcPr>
          <w:p w:rsidR="009F06A8" w:rsidRPr="00ED5F59" w:rsidRDefault="009F06A8" w:rsidP="00E524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OBS</w:t>
            </w:r>
          </w:p>
        </w:tc>
      </w:tr>
      <w:tr w:rsidR="00650E0B" w:rsidRPr="00ED5F59" w:rsidTr="00B44835">
        <w:trPr>
          <w:trHeight w:val="20"/>
        </w:trPr>
        <w:tc>
          <w:tcPr>
            <w:tcW w:w="1610" w:type="dxa"/>
            <w:vMerge w:val="restart"/>
            <w:shd w:val="clear" w:color="auto" w:fill="DBE5F1"/>
            <w:vAlign w:val="center"/>
            <w:hideMark/>
          </w:tcPr>
          <w:p w:rsidR="00650E0B" w:rsidRPr="00767753" w:rsidRDefault="00650E0B" w:rsidP="00767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(4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650E0B" w:rsidRPr="00767753" w:rsidRDefault="00650E0B" w:rsidP="00730D74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Aprimoramento da gestão estrat</w:t>
            </w:r>
            <w:r w:rsidRPr="00A44D3E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shd w:val="clear" w:color="auto" w:fill="DBE5F1"/>
                <w:lang w:eastAsia="pt-BR"/>
              </w:rPr>
              <w:t>é</w:t>
            </w: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gica e participativa no SUS.</w:t>
            </w:r>
          </w:p>
        </w:tc>
        <w:tc>
          <w:tcPr>
            <w:tcW w:w="1721" w:type="dxa"/>
            <w:vMerge w:val="restart"/>
            <w:shd w:val="clear" w:color="auto" w:fill="FFFFFF"/>
            <w:vAlign w:val="center"/>
            <w:hideMark/>
          </w:tcPr>
          <w:p w:rsidR="00650E0B" w:rsidRPr="00D560E0" w:rsidRDefault="00650E0B" w:rsidP="00D560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(7º</w:t>
            </w:r>
            <w:r w:rsidR="00D56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650E0B" w:rsidRPr="00BC2833" w:rsidRDefault="00650E0B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>Promover a articulação interfederativa e a gestão solidária e compartilhada das políticas públicas de saúde (intersetorial e interinstitucional)</w:t>
            </w:r>
          </w:p>
        </w:tc>
        <w:tc>
          <w:tcPr>
            <w:tcW w:w="773" w:type="dxa"/>
            <w:vMerge w:val="restart"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 Metas</w:t>
            </w:r>
          </w:p>
        </w:tc>
        <w:tc>
          <w:tcPr>
            <w:tcW w:w="1215" w:type="dxa"/>
            <w:vMerge w:val="restart"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 Indicador</w:t>
            </w: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650E0B" w:rsidRPr="00ED5F59" w:rsidRDefault="00D560E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3015 -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Cooperação técnica para gestão em saúde em instrumentos de planejamento e gestão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650E0B" w:rsidRPr="00ED5F59" w:rsidRDefault="00650E0B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Cooperação técnica realizada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6C51E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E0B" w:rsidRPr="00ED5F59" w:rsidRDefault="00650E0B" w:rsidP="00AD6F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650E0B" w:rsidRPr="00ED5F59" w:rsidTr="00B44835">
        <w:trPr>
          <w:trHeight w:val="20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650E0B" w:rsidRPr="00ED5F59" w:rsidRDefault="00D560E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4134 -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Promoção da Ouvidoria do SUS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650E0B" w:rsidRPr="00ED5F59" w:rsidRDefault="00650E0B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Atendimento realizado Concluído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E0B" w:rsidRPr="00ED5F59" w:rsidRDefault="00650E0B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B44835">
        <w:trPr>
          <w:trHeight w:val="401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650E0B" w:rsidRPr="00ED5F59" w:rsidRDefault="00D560E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4139 -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Promoção do controle social no SUS</w:t>
            </w:r>
          </w:p>
        </w:tc>
        <w:tc>
          <w:tcPr>
            <w:tcW w:w="3118" w:type="dxa"/>
            <w:shd w:val="clear" w:color="auto" w:fill="FFFFFF"/>
            <w:noWrap/>
            <w:vAlign w:val="center"/>
            <w:hideMark/>
          </w:tcPr>
          <w:p w:rsidR="00650E0B" w:rsidRPr="00ED5F59" w:rsidRDefault="00650E0B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Deliberação realizada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E0B" w:rsidRPr="00ED5F59" w:rsidRDefault="00650E0B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B44835">
        <w:trPr>
          <w:trHeight w:val="406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650E0B" w:rsidRPr="00ED5F59" w:rsidRDefault="00D560E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4065 -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Fortalecimento da Auditoria do SUS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650E0B" w:rsidRPr="00ED5F59" w:rsidRDefault="00650E0B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Auditoria realizada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E0B" w:rsidRPr="00ED5F59" w:rsidRDefault="00650E0B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B44835">
        <w:trPr>
          <w:trHeight w:val="20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650E0B" w:rsidRPr="00ED5F59" w:rsidRDefault="00D560E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4147 -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no âmbito da gestão participativa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650E0B" w:rsidRPr="00ED5F59" w:rsidRDefault="00650E0B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E0B" w:rsidRPr="00ED5F59" w:rsidRDefault="00650E0B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B44835">
        <w:trPr>
          <w:trHeight w:val="598"/>
        </w:trPr>
        <w:tc>
          <w:tcPr>
            <w:tcW w:w="1610" w:type="dxa"/>
            <w:vMerge w:val="restart"/>
            <w:shd w:val="clear" w:color="auto" w:fill="DBE5F1"/>
            <w:vAlign w:val="center"/>
            <w:hideMark/>
          </w:tcPr>
          <w:p w:rsidR="00650E0B" w:rsidRPr="00767753" w:rsidRDefault="00650E0B" w:rsidP="00767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(5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650E0B" w:rsidRPr="00767753" w:rsidRDefault="00650E0B" w:rsidP="00730D74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Promoção da educação permanente dos trabalhadores do SUS e regulação do trabalho.</w:t>
            </w:r>
          </w:p>
        </w:tc>
        <w:tc>
          <w:tcPr>
            <w:tcW w:w="1721" w:type="dxa"/>
            <w:vMerge w:val="restart"/>
            <w:shd w:val="clear" w:color="auto" w:fill="FFFFFF"/>
            <w:vAlign w:val="center"/>
            <w:hideMark/>
          </w:tcPr>
          <w:p w:rsidR="00650E0B" w:rsidRPr="00D560E0" w:rsidRDefault="00650E0B" w:rsidP="00D560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(8º</w:t>
            </w:r>
            <w:r w:rsidR="00D560E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Cs/>
                <w:sz w:val="18"/>
                <w:szCs w:val="18"/>
                <w:lang w:eastAsia="pt-BR"/>
              </w:rPr>
              <w:t>Promover a valorização, educação permanente, qualificação e formação dos trabalhadores do SUS.</w:t>
            </w:r>
          </w:p>
        </w:tc>
        <w:tc>
          <w:tcPr>
            <w:tcW w:w="773" w:type="dxa"/>
            <w:vMerge w:val="restart"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 Meta</w:t>
            </w:r>
          </w:p>
        </w:tc>
        <w:tc>
          <w:tcPr>
            <w:tcW w:w="1215" w:type="dxa"/>
            <w:vMerge w:val="restart"/>
            <w:shd w:val="clear" w:color="auto" w:fill="FFFFFF"/>
            <w:vAlign w:val="center"/>
            <w:hideMark/>
          </w:tcPr>
          <w:p w:rsidR="00650E0B" w:rsidRPr="00D560E0" w:rsidRDefault="00650E0B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D560E0">
              <w:rPr>
                <w:rFonts w:eastAsia="Times New Roman"/>
                <w:sz w:val="18"/>
                <w:szCs w:val="18"/>
                <w:lang w:eastAsia="pt-BR"/>
              </w:rPr>
              <w:t>2 Indicadores</w:t>
            </w: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650E0B" w:rsidRPr="00D560E0" w:rsidRDefault="00D560E0" w:rsidP="005611D0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D560E0">
              <w:rPr>
                <w:rFonts w:eastAsia="Times New Roman"/>
                <w:sz w:val="18"/>
                <w:szCs w:val="18"/>
                <w:lang w:eastAsia="pt-BR"/>
              </w:rPr>
              <w:t xml:space="preserve">4307 - </w:t>
            </w:r>
            <w:r w:rsidR="00650E0B" w:rsidRPr="00D560E0">
              <w:rPr>
                <w:rFonts w:eastAsia="Times New Roman"/>
                <w:sz w:val="18"/>
                <w:szCs w:val="18"/>
                <w:lang w:eastAsia="pt-BR"/>
              </w:rPr>
              <w:t xml:space="preserve">Formação dos trabalhadores do SUS 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650E0B" w:rsidRPr="00ED5F59" w:rsidRDefault="00650E0B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Vagas ofertadas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E0B" w:rsidRPr="00895A27" w:rsidRDefault="00650E0B" w:rsidP="00EF42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B44835">
        <w:trPr>
          <w:trHeight w:val="562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650E0B" w:rsidRPr="00ED5F59" w:rsidRDefault="00D560E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4092 -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Promover as políticas de gestão do trabalho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650E0B" w:rsidRPr="00ED5F59" w:rsidRDefault="00650E0B" w:rsidP="009461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Servidor atendido em políticas de gestão do trabalho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14.000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18.000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E0B" w:rsidRPr="00895A27" w:rsidRDefault="00650E0B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E0B" w:rsidRPr="00ED5F59" w:rsidTr="00B44835">
        <w:trPr>
          <w:trHeight w:val="20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650E0B" w:rsidRPr="00ED5F59" w:rsidRDefault="00650E0B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650E0B" w:rsidRPr="00ED5F59" w:rsidRDefault="00D560E0" w:rsidP="004B09B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4150 - </w:t>
            </w:r>
            <w:r w:rsidR="00650E0B"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na gestão da educação na saúde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650E0B" w:rsidRPr="00ED5F59" w:rsidRDefault="00650E0B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50E0B" w:rsidP="006857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E0B" w:rsidRPr="00ED5F59" w:rsidRDefault="006C51E7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E0B" w:rsidRPr="00895A27" w:rsidRDefault="00650E0B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94EE8" w:rsidRPr="00ED5F59" w:rsidTr="00B44835">
        <w:trPr>
          <w:trHeight w:val="20"/>
        </w:trPr>
        <w:tc>
          <w:tcPr>
            <w:tcW w:w="5319" w:type="dxa"/>
            <w:gridSpan w:val="4"/>
            <w:vMerge w:val="restart"/>
            <w:shd w:val="clear" w:color="auto" w:fill="auto"/>
            <w:vAlign w:val="center"/>
            <w:hideMark/>
          </w:tcPr>
          <w:p w:rsidR="00A94EE8" w:rsidRPr="00ED5F59" w:rsidRDefault="00A94EE8" w:rsidP="009B023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Manutenção da Gestão (apoio administrativo)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A94EE8" w:rsidRPr="00ED5F59" w:rsidRDefault="00661A87" w:rsidP="00730D7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6036</w:t>
            </w:r>
            <w:r w:rsidR="00614A43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– Assistência</w:t>
            </w:r>
            <w:proofErr w:type="gramEnd"/>
            <w:r w:rsidR="00614A43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farmacêutica de fornecimento de medicamentos, insumos farmacêuticos e correlatos – Sentenças Judiciais (Ação Civil Pública)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4EE8" w:rsidRPr="00ED5F59" w:rsidRDefault="00614A43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EE8" w:rsidRPr="00ED5F59" w:rsidRDefault="00614A43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EE8" w:rsidRPr="00ED5F59" w:rsidRDefault="00614A43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4EE8" w:rsidRPr="00895A27" w:rsidRDefault="00614A43" w:rsidP="00614A4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14A43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Alterada para operação especial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94EE8" w:rsidRPr="00ED5F59" w:rsidTr="00B44835">
        <w:trPr>
          <w:trHeight w:val="20"/>
        </w:trPr>
        <w:tc>
          <w:tcPr>
            <w:tcW w:w="5319" w:type="dxa"/>
            <w:gridSpan w:val="4"/>
            <w:vMerge/>
            <w:shd w:val="clear" w:color="auto" w:fill="auto"/>
            <w:vAlign w:val="center"/>
            <w:hideMark/>
          </w:tcPr>
          <w:p w:rsidR="00A94EE8" w:rsidRPr="00ED5F59" w:rsidRDefault="00A94EE8" w:rsidP="009B02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A94EE8" w:rsidRPr="00ED5F59" w:rsidRDefault="00D560E0" w:rsidP="00730D7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4200 - </w:t>
            </w:r>
            <w:r w:rsidR="00A94EE8"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Coordenação e Manutenção dos Serviços Administrativos Gerais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94EE8" w:rsidRPr="00ED5F59" w:rsidRDefault="00A94EE8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EE8" w:rsidRPr="00ED5F59" w:rsidRDefault="00614A43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EE8" w:rsidRPr="00ED5F59" w:rsidRDefault="00614A43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4EE8" w:rsidRPr="00895A27" w:rsidRDefault="00A94EE8" w:rsidP="009B02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94EE8" w:rsidRPr="00ED5F59" w:rsidTr="00B44835">
        <w:trPr>
          <w:trHeight w:val="20"/>
        </w:trPr>
        <w:tc>
          <w:tcPr>
            <w:tcW w:w="5319" w:type="dxa"/>
            <w:gridSpan w:val="4"/>
            <w:vMerge/>
            <w:vAlign w:val="center"/>
            <w:hideMark/>
          </w:tcPr>
          <w:p w:rsidR="00A94EE8" w:rsidRPr="00ED5F59" w:rsidRDefault="00A94EE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A94EE8" w:rsidRPr="00614A43" w:rsidRDefault="00D560E0" w:rsidP="00730D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4253 - </w:t>
            </w:r>
            <w:r w:rsidR="00A94EE8" w:rsidRPr="00614A43">
              <w:rPr>
                <w:rFonts w:eastAsia="Times New Roman"/>
                <w:sz w:val="18"/>
                <w:szCs w:val="18"/>
                <w:lang w:eastAsia="pt-BR"/>
              </w:rPr>
              <w:t>Manutenção de Serviços de Transporte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94EE8" w:rsidRPr="005611D0" w:rsidRDefault="00A94EE8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 w:rsidRPr="005611D0">
              <w:rPr>
                <w:rFonts w:eastAsia="Times New Roman"/>
                <w:color w:val="FF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EE8" w:rsidRPr="005611D0" w:rsidRDefault="00A94EE8" w:rsidP="0068571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 w:rsidRPr="005611D0">
              <w:rPr>
                <w:rFonts w:eastAsia="Times New Roman"/>
                <w:color w:val="FF0000"/>
                <w:sz w:val="18"/>
                <w:szCs w:val="18"/>
                <w:lang w:eastAsia="pt-BR"/>
              </w:rPr>
              <w:t>Excluída 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EE8" w:rsidRPr="005611D0" w:rsidRDefault="00614A43" w:rsidP="009F06A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4EE8" w:rsidRPr="00614A43" w:rsidRDefault="00614A43" w:rsidP="00730D74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614A43">
              <w:rPr>
                <w:rFonts w:eastAsia="Times New Roman"/>
                <w:color w:val="FF0000"/>
                <w:sz w:val="18"/>
                <w:szCs w:val="18"/>
                <w:lang w:eastAsia="pt-BR"/>
              </w:rPr>
              <w:t>Reativada para 2019</w:t>
            </w:r>
          </w:p>
        </w:tc>
      </w:tr>
      <w:tr w:rsidR="00A94EE8" w:rsidRPr="00ED5F59" w:rsidTr="00B44835">
        <w:trPr>
          <w:trHeight w:val="20"/>
        </w:trPr>
        <w:tc>
          <w:tcPr>
            <w:tcW w:w="5319" w:type="dxa"/>
            <w:gridSpan w:val="4"/>
            <w:vMerge/>
            <w:vAlign w:val="center"/>
            <w:hideMark/>
          </w:tcPr>
          <w:p w:rsidR="00A94EE8" w:rsidRPr="00ED5F59" w:rsidRDefault="00A94EE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A94EE8" w:rsidRPr="00614A43" w:rsidRDefault="00D560E0" w:rsidP="00730D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4229 - </w:t>
            </w:r>
            <w:r w:rsidR="00A94EE8" w:rsidRPr="00614A43">
              <w:rPr>
                <w:rFonts w:eastAsia="Times New Roman"/>
                <w:sz w:val="18"/>
                <w:szCs w:val="18"/>
                <w:lang w:eastAsia="pt-BR"/>
              </w:rPr>
              <w:t>Manutenção de Serviços de Informática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94EE8" w:rsidRPr="005611D0" w:rsidRDefault="00A94EE8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 w:rsidRPr="005611D0">
              <w:rPr>
                <w:rFonts w:eastAsia="Times New Roman"/>
                <w:color w:val="FF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EE8" w:rsidRPr="005611D0" w:rsidRDefault="00A94EE8" w:rsidP="0068571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 w:rsidRPr="005611D0">
              <w:rPr>
                <w:rFonts w:eastAsia="Times New Roman"/>
                <w:color w:val="FF0000"/>
                <w:sz w:val="18"/>
                <w:szCs w:val="18"/>
                <w:lang w:eastAsia="pt-BR"/>
              </w:rPr>
              <w:t>Excluída 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EE8" w:rsidRPr="005611D0" w:rsidRDefault="00614A43" w:rsidP="009F06A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4EE8" w:rsidRPr="00614A43" w:rsidRDefault="00614A43" w:rsidP="00730D74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614A43">
              <w:rPr>
                <w:rFonts w:eastAsia="Times New Roman"/>
                <w:color w:val="FF0000"/>
                <w:sz w:val="18"/>
                <w:szCs w:val="18"/>
                <w:lang w:eastAsia="pt-BR"/>
              </w:rPr>
              <w:t>Reativada para 2019</w:t>
            </w:r>
          </w:p>
        </w:tc>
      </w:tr>
    </w:tbl>
    <w:p w:rsidR="00C07FB2" w:rsidRPr="00ED5F59" w:rsidRDefault="00C07FB2" w:rsidP="0035279E"/>
    <w:p w:rsidR="00946B30" w:rsidRDefault="00946B30">
      <w:pPr>
        <w:spacing w:after="0" w:line="240" w:lineRule="auto"/>
        <w:rPr>
          <w:rFonts w:eastAsia="Batang"/>
          <w:b/>
          <w:smallCaps/>
        </w:rPr>
      </w:pPr>
      <w:r>
        <w:rPr>
          <w:rFonts w:eastAsia="Batang"/>
          <w:b/>
          <w:smallCaps/>
        </w:rPr>
        <w:br w:type="page"/>
      </w:r>
    </w:p>
    <w:p w:rsidR="00A82F8B" w:rsidRPr="00E40BC9" w:rsidRDefault="00320B5E" w:rsidP="00667972">
      <w:pPr>
        <w:spacing w:after="0" w:line="240" w:lineRule="auto"/>
        <w:jc w:val="center"/>
        <w:rPr>
          <w:rFonts w:eastAsia="Batang"/>
          <w:b/>
          <w:smallCaps/>
        </w:rPr>
      </w:pPr>
      <w:r w:rsidRPr="00E40BC9">
        <w:rPr>
          <w:rFonts w:eastAsia="Batang"/>
          <w:b/>
          <w:smallCaps/>
        </w:rPr>
        <w:lastRenderedPageBreak/>
        <w:t xml:space="preserve">PES / PPA 2016-2019 – </w:t>
      </w:r>
      <w:r w:rsidR="005C1778" w:rsidRPr="00E40BC9">
        <w:rPr>
          <w:rFonts w:eastAsia="Batang"/>
          <w:b/>
          <w:smallCaps/>
        </w:rPr>
        <w:t>QUADRO DE METAS E INDICADORES</w:t>
      </w:r>
      <w:r w:rsidR="00A0674C" w:rsidRPr="00E40BC9">
        <w:rPr>
          <w:rFonts w:eastAsia="Batang"/>
          <w:b/>
          <w:smallCaps/>
        </w:rPr>
        <w:t xml:space="preserve"> - </w:t>
      </w:r>
      <w:r w:rsidR="005611D0" w:rsidRPr="00E40BC9">
        <w:rPr>
          <w:rFonts w:eastAsia="Batang"/>
          <w:b/>
          <w:smallCaps/>
        </w:rPr>
        <w:t>REVISANDO PARA 2019</w:t>
      </w:r>
    </w:p>
    <w:p w:rsidR="00ED77AE" w:rsidRPr="00ED5F59" w:rsidRDefault="00B779B4" w:rsidP="00914F70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hd w:val="clear" w:color="auto" w:fill="DBE5F1"/>
        <w:spacing w:after="60" w:line="240" w:lineRule="auto"/>
        <w:jc w:val="both"/>
        <w:rPr>
          <w:rFonts w:eastAsia="Times New Roman"/>
          <w:smallCaps/>
          <w:sz w:val="28"/>
          <w:szCs w:val="28"/>
          <w:lang w:eastAsia="pt-BR"/>
        </w:rPr>
      </w:pPr>
      <w:r w:rsidRPr="00ED5F59">
        <w:rPr>
          <w:rFonts w:eastAsia="Times New Roman"/>
          <w:b/>
          <w:bCs/>
          <w:smallCaps/>
          <w:sz w:val="28"/>
          <w:szCs w:val="28"/>
          <w:lang w:eastAsia="pt-BR"/>
        </w:rPr>
        <w:t xml:space="preserve">Diretriz: </w:t>
      </w:r>
      <w:r w:rsidR="00ED77AE" w:rsidRPr="00ED5F59">
        <w:rPr>
          <w:rFonts w:eastAsia="Times New Roman"/>
          <w:bCs/>
          <w:smallCaps/>
          <w:sz w:val="28"/>
          <w:szCs w:val="28"/>
          <w:lang w:eastAsia="pt-BR"/>
        </w:rPr>
        <w:t>Ampliação da cobertura e qualidade dos serviços de saúde, com ênfase na redução da mortalidade infantil e materna</w:t>
      </w:r>
    </w:p>
    <w:p w:rsidR="00B779B4" w:rsidRPr="00ED5F59" w:rsidRDefault="00B779B4" w:rsidP="006E3FA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ED5F59">
        <w:rPr>
          <w:rFonts w:eastAsia="Times New Roman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/>
          <w:smallCaps/>
          <w:sz w:val="24"/>
          <w:szCs w:val="24"/>
          <w:lang w:eastAsia="pt-BR"/>
        </w:rPr>
        <w:t> </w:t>
      </w:r>
      <w:r w:rsidRPr="00ED5F59">
        <w:rPr>
          <w:rFonts w:eastAsia="Times New Roman"/>
          <w:sz w:val="24"/>
          <w:szCs w:val="24"/>
          <w:lang w:eastAsia="pt-BR"/>
        </w:rPr>
        <w:t>Organizar os serviços do SUS por meio de rede de atenção à saúde de forma regulada, controlada e avaliada.</w:t>
      </w:r>
    </w:p>
    <w:tbl>
      <w:tblPr>
        <w:tblW w:w="158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20"/>
        <w:gridCol w:w="1300"/>
        <w:gridCol w:w="680"/>
        <w:gridCol w:w="680"/>
        <w:gridCol w:w="675"/>
        <w:gridCol w:w="776"/>
        <w:gridCol w:w="971"/>
        <w:gridCol w:w="4841"/>
      </w:tblGrid>
      <w:tr w:rsidR="00650E0B" w:rsidRPr="00650E0B" w:rsidTr="002305FF">
        <w:trPr>
          <w:trHeight w:val="278"/>
        </w:trPr>
        <w:tc>
          <w:tcPr>
            <w:tcW w:w="5920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650E0B" w:rsidRPr="00650E0B" w:rsidRDefault="00650E0B" w:rsidP="00701F03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1300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650E0B" w:rsidRPr="00650E0B" w:rsidRDefault="00650E0B" w:rsidP="007A7EC7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680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650E0B" w:rsidRPr="00650E0B" w:rsidRDefault="00650E0B" w:rsidP="00701F03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0E0B" w:rsidRPr="00650E0B" w:rsidRDefault="00650E0B" w:rsidP="00701F03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650E0B" w:rsidRPr="00650E0B" w:rsidRDefault="00650E0B" w:rsidP="009F06A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776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650E0B" w:rsidRPr="00650E0B" w:rsidRDefault="00650E0B" w:rsidP="00650E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b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71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650E0B" w:rsidRPr="00650E0B" w:rsidRDefault="00650E0B" w:rsidP="00701F03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b/>
                <w:sz w:val="18"/>
                <w:szCs w:val="18"/>
                <w:lang w:eastAsia="pt-BR"/>
              </w:rPr>
              <w:t>2016-2019</w:t>
            </w:r>
          </w:p>
        </w:tc>
        <w:tc>
          <w:tcPr>
            <w:tcW w:w="4841" w:type="dxa"/>
            <w:shd w:val="clear" w:color="auto" w:fill="DBE5F1"/>
            <w:vAlign w:val="center"/>
          </w:tcPr>
          <w:p w:rsidR="00650E0B" w:rsidRPr="00650E0B" w:rsidRDefault="00650E0B" w:rsidP="00701F03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Indicador</w:t>
            </w:r>
          </w:p>
        </w:tc>
      </w:tr>
      <w:tr w:rsidR="002305FF" w:rsidRPr="00650E0B" w:rsidTr="00151C91">
        <w:trPr>
          <w:trHeight w:val="517"/>
        </w:trPr>
        <w:tc>
          <w:tcPr>
            <w:tcW w:w="5920" w:type="dxa"/>
            <w:shd w:val="clear" w:color="auto" w:fill="auto"/>
            <w:vAlign w:val="center"/>
          </w:tcPr>
          <w:p w:rsidR="002305FF" w:rsidRPr="002305FF" w:rsidRDefault="002305FF" w:rsidP="002305FF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2305FF">
              <w:rPr>
                <w:rFonts w:eastAsia="Times New Roman"/>
                <w:sz w:val="18"/>
                <w:szCs w:val="18"/>
                <w:lang w:eastAsia="pt-BR"/>
              </w:rPr>
              <w:t>Alcançar 100% dos CAPS do Estado do Tocantins realizando ações de matriciamento sistemático com equipes de atenção básica, anualmente</w:t>
            </w:r>
            <w:r>
              <w:rPr>
                <w:rFonts w:eastAsia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305FF" w:rsidRPr="00650E0B" w:rsidRDefault="00A86FD0" w:rsidP="00C5010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305FF" w:rsidRPr="00650E0B" w:rsidRDefault="00A86FD0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76" w:type="dxa"/>
            <w:vAlign w:val="center"/>
          </w:tcPr>
          <w:p w:rsidR="002305FF" w:rsidRPr="00151C91" w:rsidRDefault="002305FF" w:rsidP="00151C91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71" w:type="dxa"/>
            <w:vAlign w:val="center"/>
          </w:tcPr>
          <w:p w:rsidR="002305FF" w:rsidRPr="00650E0B" w:rsidRDefault="002305FF" w:rsidP="000239B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305FF" w:rsidRPr="00650E0B" w:rsidRDefault="002305FF" w:rsidP="00BD35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Nº de CAPS com pelo menos 12 registros de matriciamento de Atenção Básica no ano/total de CPAS habilitados x 100</w:t>
            </w:r>
          </w:p>
        </w:tc>
      </w:tr>
      <w:tr w:rsidR="002305FF" w:rsidRPr="00650E0B" w:rsidTr="00151C91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305FF" w:rsidRPr="00650E0B" w:rsidRDefault="002305F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Manter o SAMU 192 com 44% de cobertura populacional anualmente até 2019.         Estadual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305FF" w:rsidRPr="00650E0B" w:rsidRDefault="002305FF" w:rsidP="00D47C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305FF" w:rsidRPr="00650E0B" w:rsidRDefault="00A86FD0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776" w:type="dxa"/>
            <w:vAlign w:val="center"/>
          </w:tcPr>
          <w:p w:rsidR="002305FF" w:rsidRPr="00151C91" w:rsidRDefault="002305FF" w:rsidP="00151C9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44</w:t>
            </w:r>
          </w:p>
        </w:tc>
        <w:tc>
          <w:tcPr>
            <w:tcW w:w="971" w:type="dxa"/>
            <w:vAlign w:val="center"/>
          </w:tcPr>
          <w:p w:rsidR="002305FF" w:rsidRPr="00650E0B" w:rsidRDefault="00A86FD0" w:rsidP="00D47C6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305FF" w:rsidRPr="00650E0B" w:rsidRDefault="002305FF" w:rsidP="00B72F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cs="Calibri"/>
                <w:sz w:val="18"/>
                <w:szCs w:val="18"/>
              </w:rPr>
              <w:t>Cobertura dos serviços de atendimento móvel de urgência (SAMU 192)</w:t>
            </w:r>
          </w:p>
        </w:tc>
      </w:tr>
      <w:tr w:rsidR="002305FF" w:rsidRPr="00650E0B" w:rsidTr="00151C91">
        <w:trPr>
          <w:trHeight w:val="584"/>
        </w:trPr>
        <w:tc>
          <w:tcPr>
            <w:tcW w:w="5920" w:type="dxa"/>
            <w:shd w:val="clear" w:color="auto" w:fill="auto"/>
            <w:vAlign w:val="center"/>
          </w:tcPr>
          <w:p w:rsidR="002305FF" w:rsidRPr="00650E0B" w:rsidRDefault="002305F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 xml:space="preserve">Ampliar a razão de exames citopatológicos para </w:t>
            </w:r>
            <w:r w:rsidRPr="00650E0B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0,56</w:t>
            </w:r>
            <w:r w:rsidRPr="00650E0B">
              <w:rPr>
                <w:rFonts w:eastAsia="Times New Roman"/>
                <w:sz w:val="18"/>
                <w:szCs w:val="18"/>
                <w:lang w:eastAsia="pt-BR"/>
              </w:rPr>
              <w:t xml:space="preserve"> até 2019.</w:t>
            </w:r>
          </w:p>
          <w:p w:rsidR="002305FF" w:rsidRPr="00650E0B" w:rsidRDefault="002305FF" w:rsidP="00DE08CC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Razão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0,65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305FF" w:rsidRPr="00650E0B" w:rsidRDefault="002305FF" w:rsidP="0093722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0,65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305FF" w:rsidRPr="00650E0B" w:rsidRDefault="002305FF" w:rsidP="00A068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0,50</w:t>
            </w:r>
          </w:p>
        </w:tc>
        <w:tc>
          <w:tcPr>
            <w:tcW w:w="776" w:type="dxa"/>
            <w:vAlign w:val="center"/>
          </w:tcPr>
          <w:p w:rsidR="002305FF" w:rsidRPr="00151C91" w:rsidRDefault="002305FF" w:rsidP="00151C91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0.56</w:t>
            </w:r>
          </w:p>
        </w:tc>
        <w:tc>
          <w:tcPr>
            <w:tcW w:w="971" w:type="dxa"/>
            <w:vAlign w:val="center"/>
          </w:tcPr>
          <w:p w:rsidR="002305FF" w:rsidRPr="00650E0B" w:rsidRDefault="002305FF" w:rsidP="00FB5E2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0,56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305FF" w:rsidRPr="00650E0B" w:rsidRDefault="002305FF" w:rsidP="00B72F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Razão de exames citopatológicos do colo do útero em mulheres de 25 a 64 anos e a população da mesma faixa etária</w:t>
            </w:r>
          </w:p>
        </w:tc>
      </w:tr>
      <w:tr w:rsidR="002305FF" w:rsidRPr="00650E0B" w:rsidTr="00151C91">
        <w:trPr>
          <w:trHeight w:val="584"/>
        </w:trPr>
        <w:tc>
          <w:tcPr>
            <w:tcW w:w="5920" w:type="dxa"/>
            <w:shd w:val="clear" w:color="auto" w:fill="auto"/>
            <w:vAlign w:val="center"/>
          </w:tcPr>
          <w:p w:rsidR="002305FF" w:rsidRPr="00650E0B" w:rsidRDefault="002305F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 xml:space="preserve">Ampliar a razão de exames mamografia para </w:t>
            </w:r>
            <w:r w:rsidRPr="00650E0B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0,20</w:t>
            </w:r>
            <w:r w:rsidRPr="00650E0B">
              <w:rPr>
                <w:rFonts w:eastAsia="Times New Roman"/>
                <w:sz w:val="18"/>
                <w:szCs w:val="18"/>
                <w:lang w:eastAsia="pt-BR"/>
              </w:rPr>
              <w:t xml:space="preserve"> até 2019.</w:t>
            </w:r>
          </w:p>
          <w:p w:rsidR="002305FF" w:rsidRPr="00650E0B" w:rsidRDefault="002305FF" w:rsidP="00950209">
            <w:p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Razão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305FF" w:rsidRPr="00650E0B" w:rsidRDefault="002305FF" w:rsidP="00F74E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0,20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305FF" w:rsidRPr="00650E0B" w:rsidRDefault="002305FF" w:rsidP="009F06A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0,15</w:t>
            </w:r>
          </w:p>
        </w:tc>
        <w:tc>
          <w:tcPr>
            <w:tcW w:w="776" w:type="dxa"/>
            <w:vAlign w:val="center"/>
          </w:tcPr>
          <w:p w:rsidR="002305FF" w:rsidRPr="00151C91" w:rsidRDefault="002305FF" w:rsidP="00151C91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971" w:type="dxa"/>
            <w:vAlign w:val="center"/>
          </w:tcPr>
          <w:p w:rsidR="002305FF" w:rsidRPr="00650E0B" w:rsidRDefault="002305FF" w:rsidP="00F74E66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trike/>
                <w:sz w:val="18"/>
                <w:szCs w:val="18"/>
                <w:lang w:eastAsia="pt-BR"/>
              </w:rPr>
              <w:t>0,35</w:t>
            </w:r>
          </w:p>
          <w:p w:rsidR="002305FF" w:rsidRPr="00650E0B" w:rsidRDefault="002305FF" w:rsidP="00F74E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305FF" w:rsidRPr="00650E0B" w:rsidRDefault="002305FF" w:rsidP="00F74E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Razão de exames de mamografia de rastreamento realizados em mulheres de 50 a 69 anos e população da mesma faixa etária.</w:t>
            </w:r>
          </w:p>
        </w:tc>
      </w:tr>
      <w:tr w:rsidR="002305FF" w:rsidRPr="00650E0B" w:rsidTr="00151C91">
        <w:trPr>
          <w:trHeight w:val="1047"/>
        </w:trPr>
        <w:tc>
          <w:tcPr>
            <w:tcW w:w="5920" w:type="dxa"/>
            <w:shd w:val="clear" w:color="auto" w:fill="auto"/>
            <w:vAlign w:val="center"/>
          </w:tcPr>
          <w:p w:rsidR="002305FF" w:rsidRPr="00650E0B" w:rsidRDefault="002305FF" w:rsidP="00A348C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Proporcionar ao ano 15.600 acessos aos usuários com deficiência nos Centros de Reabilitação habilitados em reabilitação auditiva, física, visual, intelectual e autismo.</w:t>
            </w:r>
          </w:p>
          <w:p w:rsidR="002305FF" w:rsidRPr="00650E0B" w:rsidRDefault="002305FF" w:rsidP="004855BD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Região de Saúde Capim Dourado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6.600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5FF" w:rsidRPr="00650E0B" w:rsidRDefault="002305FF" w:rsidP="008238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305FF" w:rsidRPr="00650E0B" w:rsidRDefault="002305FF" w:rsidP="008238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305FF" w:rsidRPr="00650E0B" w:rsidRDefault="002305FF" w:rsidP="008238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305FF" w:rsidRPr="00650E0B" w:rsidRDefault="002305FF" w:rsidP="008238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6.600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5FF" w:rsidRPr="00650E0B" w:rsidRDefault="002305FF" w:rsidP="001D3B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305FF" w:rsidRPr="00650E0B" w:rsidRDefault="002305FF" w:rsidP="001D3B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305FF" w:rsidRPr="00650E0B" w:rsidRDefault="002305FF" w:rsidP="001D3B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305FF" w:rsidRPr="00650E0B" w:rsidRDefault="002305FF" w:rsidP="001D3B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6.600</w:t>
            </w:r>
          </w:p>
        </w:tc>
        <w:tc>
          <w:tcPr>
            <w:tcW w:w="776" w:type="dxa"/>
            <w:vAlign w:val="center"/>
          </w:tcPr>
          <w:p w:rsidR="002305FF" w:rsidRDefault="002305FF" w:rsidP="00151C9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</w:p>
          <w:p w:rsidR="002305FF" w:rsidRDefault="002305FF" w:rsidP="00151C9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</w:p>
          <w:p w:rsidR="002305FF" w:rsidRDefault="002305FF" w:rsidP="00151C9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</w:p>
          <w:p w:rsidR="002305FF" w:rsidRPr="00151C91" w:rsidRDefault="002305FF" w:rsidP="00151C9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6.600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305FF" w:rsidRPr="00650E0B" w:rsidRDefault="002305FF" w:rsidP="006A678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305FF" w:rsidRPr="00650E0B" w:rsidRDefault="002305FF" w:rsidP="008238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305FF" w:rsidRPr="00650E0B" w:rsidRDefault="002305FF" w:rsidP="008238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305FF" w:rsidRPr="00650E0B" w:rsidRDefault="002305FF" w:rsidP="008238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6.600</w:t>
            </w:r>
          </w:p>
        </w:tc>
        <w:tc>
          <w:tcPr>
            <w:tcW w:w="4841" w:type="dxa"/>
            <w:vMerge w:val="restart"/>
            <w:shd w:val="clear" w:color="auto" w:fill="auto"/>
            <w:vAlign w:val="center"/>
          </w:tcPr>
          <w:p w:rsidR="002305FF" w:rsidRPr="00650E0B" w:rsidRDefault="002305FF" w:rsidP="003906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cs="Calibri"/>
                <w:sz w:val="18"/>
                <w:szCs w:val="18"/>
              </w:rPr>
              <w:t xml:space="preserve">Número de usuários atendidos/mês, conforme parâmetros de modalidade de serviço </w:t>
            </w: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nos Centros de Reabilitação (auditiva, física, intelectual e autismo e visual</w:t>
            </w:r>
            <w:r w:rsidRPr="00650E0B">
              <w:rPr>
                <w:rFonts w:cs="Calibri"/>
                <w:sz w:val="18"/>
                <w:szCs w:val="18"/>
              </w:rPr>
              <w:t>)</w:t>
            </w:r>
          </w:p>
        </w:tc>
      </w:tr>
      <w:tr w:rsidR="002305FF" w:rsidRPr="00650E0B" w:rsidTr="00151C91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305FF" w:rsidRPr="00650E0B" w:rsidRDefault="002305FF" w:rsidP="004855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 xml:space="preserve">Região de Saúde Cerrado Tocantins Araguaia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4.200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2305FF" w:rsidRPr="00650E0B" w:rsidRDefault="002305FF" w:rsidP="008A49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4.200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2305FF" w:rsidRPr="00650E0B" w:rsidRDefault="002305FF" w:rsidP="001D3B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4.200</w:t>
            </w:r>
          </w:p>
        </w:tc>
        <w:tc>
          <w:tcPr>
            <w:tcW w:w="776" w:type="dxa"/>
            <w:vAlign w:val="center"/>
          </w:tcPr>
          <w:p w:rsidR="002305FF" w:rsidRPr="00151C91" w:rsidRDefault="002305FF" w:rsidP="00151C9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4.200</w:t>
            </w:r>
          </w:p>
        </w:tc>
        <w:tc>
          <w:tcPr>
            <w:tcW w:w="971" w:type="dxa"/>
          </w:tcPr>
          <w:p w:rsidR="002305FF" w:rsidRPr="00650E0B" w:rsidRDefault="002305FF" w:rsidP="00BD2B9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4.200</w:t>
            </w:r>
          </w:p>
        </w:tc>
        <w:tc>
          <w:tcPr>
            <w:tcW w:w="4841" w:type="dxa"/>
            <w:vMerge/>
            <w:shd w:val="clear" w:color="auto" w:fill="auto"/>
            <w:vAlign w:val="center"/>
          </w:tcPr>
          <w:p w:rsidR="002305FF" w:rsidRPr="00650E0B" w:rsidRDefault="002305FF" w:rsidP="00BD2B9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05FF" w:rsidRPr="00650E0B" w:rsidTr="00151C91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305FF" w:rsidRPr="00650E0B" w:rsidRDefault="002305FF" w:rsidP="004855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 xml:space="preserve">Região de Saúde Médio Norte Araguaia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2.400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2305FF" w:rsidRPr="00650E0B" w:rsidRDefault="002305FF" w:rsidP="008A49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2.400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2305FF" w:rsidRPr="00650E0B" w:rsidRDefault="002305FF" w:rsidP="001D3B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2.400</w:t>
            </w:r>
          </w:p>
        </w:tc>
        <w:tc>
          <w:tcPr>
            <w:tcW w:w="776" w:type="dxa"/>
            <w:vAlign w:val="center"/>
          </w:tcPr>
          <w:p w:rsidR="002305FF" w:rsidRPr="00151C91" w:rsidRDefault="002305FF" w:rsidP="00151C9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2.400</w:t>
            </w:r>
          </w:p>
        </w:tc>
        <w:tc>
          <w:tcPr>
            <w:tcW w:w="971" w:type="dxa"/>
          </w:tcPr>
          <w:p w:rsidR="002305FF" w:rsidRPr="00650E0B" w:rsidRDefault="002305FF" w:rsidP="00BD2B9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2.400</w:t>
            </w:r>
          </w:p>
        </w:tc>
        <w:tc>
          <w:tcPr>
            <w:tcW w:w="4841" w:type="dxa"/>
            <w:vMerge/>
            <w:shd w:val="clear" w:color="auto" w:fill="auto"/>
            <w:vAlign w:val="center"/>
          </w:tcPr>
          <w:p w:rsidR="002305FF" w:rsidRPr="00650E0B" w:rsidRDefault="002305FF" w:rsidP="00BD2B9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05FF" w:rsidRPr="00650E0B" w:rsidTr="00151C91">
        <w:trPr>
          <w:trHeight w:val="53"/>
        </w:trPr>
        <w:tc>
          <w:tcPr>
            <w:tcW w:w="5920" w:type="dxa"/>
            <w:shd w:val="clear" w:color="auto" w:fill="auto"/>
            <w:vAlign w:val="center"/>
          </w:tcPr>
          <w:p w:rsidR="002305FF" w:rsidRPr="00650E0B" w:rsidRDefault="002305FF" w:rsidP="004855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 xml:space="preserve">Região de Saúde Amor Perfeito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2.400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2305FF" w:rsidRPr="00650E0B" w:rsidRDefault="002305FF" w:rsidP="008A49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2.400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2305FF" w:rsidRPr="00650E0B" w:rsidRDefault="002305FF" w:rsidP="001D3B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2.400</w:t>
            </w:r>
          </w:p>
        </w:tc>
        <w:tc>
          <w:tcPr>
            <w:tcW w:w="776" w:type="dxa"/>
            <w:vAlign w:val="center"/>
          </w:tcPr>
          <w:p w:rsidR="002305FF" w:rsidRPr="00151C91" w:rsidRDefault="002305FF" w:rsidP="00151C9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2.400</w:t>
            </w:r>
          </w:p>
        </w:tc>
        <w:tc>
          <w:tcPr>
            <w:tcW w:w="971" w:type="dxa"/>
          </w:tcPr>
          <w:p w:rsidR="002305FF" w:rsidRPr="00650E0B" w:rsidRDefault="002305FF" w:rsidP="00BD2B9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2.400</w:t>
            </w:r>
          </w:p>
        </w:tc>
        <w:tc>
          <w:tcPr>
            <w:tcW w:w="4841" w:type="dxa"/>
            <w:vMerge/>
            <w:shd w:val="clear" w:color="auto" w:fill="auto"/>
            <w:vAlign w:val="center"/>
          </w:tcPr>
          <w:p w:rsidR="002305FF" w:rsidRPr="00650E0B" w:rsidRDefault="002305FF" w:rsidP="00BD2B9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305FF" w:rsidRPr="00650E0B" w:rsidTr="00151C91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305FF" w:rsidRPr="00650E0B" w:rsidRDefault="002305F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Alcançar 58% de partos normais até 2019 nas unidades hospitalares Estado.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Proporção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305FF" w:rsidRPr="00650E0B" w:rsidRDefault="002305FF" w:rsidP="00580A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5FF" w:rsidRPr="00650E0B" w:rsidRDefault="002305FF" w:rsidP="009F06A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776" w:type="dxa"/>
            <w:vAlign w:val="center"/>
          </w:tcPr>
          <w:p w:rsidR="002305FF" w:rsidRPr="00151C91" w:rsidRDefault="002305FF" w:rsidP="00151C91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58</w:t>
            </w:r>
          </w:p>
        </w:tc>
        <w:tc>
          <w:tcPr>
            <w:tcW w:w="971" w:type="dxa"/>
            <w:vAlign w:val="center"/>
          </w:tcPr>
          <w:p w:rsidR="002305FF" w:rsidRPr="00650E0B" w:rsidRDefault="002305FF" w:rsidP="00EF5E8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Calibri"/>
                <w:sz w:val="18"/>
                <w:szCs w:val="18"/>
              </w:rPr>
              <w:t>58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305FF" w:rsidRPr="00650E0B" w:rsidRDefault="002305FF" w:rsidP="00F73AB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 xml:space="preserve">Proporção de parto normal </w:t>
            </w:r>
          </w:p>
        </w:tc>
      </w:tr>
      <w:tr w:rsidR="002305FF" w:rsidRPr="00650E0B" w:rsidTr="00151C91">
        <w:tc>
          <w:tcPr>
            <w:tcW w:w="5920" w:type="dxa"/>
            <w:shd w:val="clear" w:color="auto" w:fill="auto"/>
          </w:tcPr>
          <w:p w:rsidR="002305FF" w:rsidRPr="00650E0B" w:rsidRDefault="002305F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Aumentar para 1,2 a razão de procedimentos ambulatoriais de média complexidade e população residente, até 2019.</w:t>
            </w:r>
          </w:p>
        </w:tc>
        <w:tc>
          <w:tcPr>
            <w:tcW w:w="1300" w:type="dxa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Razão</w:t>
            </w:r>
          </w:p>
        </w:tc>
        <w:tc>
          <w:tcPr>
            <w:tcW w:w="680" w:type="dxa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305FF" w:rsidRPr="00650E0B" w:rsidRDefault="002305FF" w:rsidP="00F24E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0,3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305FF" w:rsidRPr="00650E0B" w:rsidRDefault="002305FF" w:rsidP="009F06A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0,3</w:t>
            </w:r>
          </w:p>
        </w:tc>
        <w:tc>
          <w:tcPr>
            <w:tcW w:w="776" w:type="dxa"/>
            <w:vAlign w:val="center"/>
          </w:tcPr>
          <w:p w:rsidR="002305FF" w:rsidRPr="00D560E0" w:rsidRDefault="002305FF" w:rsidP="00151C91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 w:rsidRPr="00D560E0"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1,2</w:t>
            </w:r>
          </w:p>
        </w:tc>
        <w:tc>
          <w:tcPr>
            <w:tcW w:w="971" w:type="dxa"/>
            <w:vAlign w:val="center"/>
          </w:tcPr>
          <w:p w:rsidR="002305FF" w:rsidRPr="00650E0B" w:rsidRDefault="002305FF" w:rsidP="00F24E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1,2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305FF" w:rsidRPr="00650E0B" w:rsidRDefault="002305FF" w:rsidP="0063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Razão de procedimentos ambulatoriais de média complexidade pela população residente</w:t>
            </w:r>
          </w:p>
        </w:tc>
      </w:tr>
      <w:tr w:rsidR="002305FF" w:rsidRPr="00650E0B" w:rsidTr="00151C91">
        <w:tc>
          <w:tcPr>
            <w:tcW w:w="5920" w:type="dxa"/>
            <w:shd w:val="clear" w:color="auto" w:fill="auto"/>
          </w:tcPr>
          <w:p w:rsidR="002305FF" w:rsidRPr="00650E0B" w:rsidRDefault="002305F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Aumentar para 17 a razão de procedimentos ambulatoriais de alta complexidade e população residente, até 2019.</w:t>
            </w:r>
          </w:p>
        </w:tc>
        <w:tc>
          <w:tcPr>
            <w:tcW w:w="1300" w:type="dxa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Razão</w:t>
            </w:r>
          </w:p>
        </w:tc>
        <w:tc>
          <w:tcPr>
            <w:tcW w:w="680" w:type="dxa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305FF" w:rsidRPr="00650E0B" w:rsidRDefault="002305FF" w:rsidP="00F24E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4,25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5FF" w:rsidRPr="00650E0B" w:rsidRDefault="002305FF" w:rsidP="009F06A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4,25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5FF" w:rsidRPr="00151C91" w:rsidRDefault="002305FF" w:rsidP="00151C91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2305FF" w:rsidRPr="00650E0B" w:rsidRDefault="002305FF" w:rsidP="00F24E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305FF" w:rsidRPr="00650E0B" w:rsidRDefault="002305FF" w:rsidP="00635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Razão de procedimentos ambulatoriais de alta complexidade pela população residente</w:t>
            </w:r>
          </w:p>
        </w:tc>
      </w:tr>
      <w:tr w:rsidR="002305FF" w:rsidRPr="00650E0B" w:rsidTr="00151C91">
        <w:tc>
          <w:tcPr>
            <w:tcW w:w="5920" w:type="dxa"/>
            <w:shd w:val="clear" w:color="auto" w:fill="auto"/>
          </w:tcPr>
          <w:p w:rsidR="002305FF" w:rsidRPr="00650E0B" w:rsidRDefault="002305F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Aumentar para 18,6 a razão de internações clínico-cirúrgicas de média complexidade e população residente, até 2019.</w:t>
            </w:r>
          </w:p>
        </w:tc>
        <w:tc>
          <w:tcPr>
            <w:tcW w:w="1300" w:type="dxa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Razão</w:t>
            </w:r>
          </w:p>
        </w:tc>
        <w:tc>
          <w:tcPr>
            <w:tcW w:w="680" w:type="dxa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305FF" w:rsidRPr="00650E0B" w:rsidRDefault="002305FF" w:rsidP="00F24E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4,65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305FF" w:rsidRPr="00650E0B" w:rsidRDefault="002305FF" w:rsidP="009F06A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4,65</w:t>
            </w:r>
          </w:p>
        </w:tc>
        <w:tc>
          <w:tcPr>
            <w:tcW w:w="776" w:type="dxa"/>
            <w:vAlign w:val="center"/>
          </w:tcPr>
          <w:p w:rsidR="002305FF" w:rsidRPr="00D560E0" w:rsidRDefault="002305FF" w:rsidP="00151C91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 w:rsidRPr="00D560E0"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18,60</w:t>
            </w:r>
          </w:p>
        </w:tc>
        <w:tc>
          <w:tcPr>
            <w:tcW w:w="971" w:type="dxa"/>
            <w:vAlign w:val="center"/>
          </w:tcPr>
          <w:p w:rsidR="002305FF" w:rsidRPr="00650E0B" w:rsidRDefault="002305FF" w:rsidP="00F24E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18,60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305FF" w:rsidRPr="00650E0B" w:rsidRDefault="002305FF" w:rsidP="003B1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Razão de internações clínico-cirúrgicos de média complexidade pela população residente.</w:t>
            </w:r>
          </w:p>
        </w:tc>
      </w:tr>
      <w:tr w:rsidR="002305FF" w:rsidRPr="00650E0B" w:rsidTr="00151C91">
        <w:tc>
          <w:tcPr>
            <w:tcW w:w="5920" w:type="dxa"/>
            <w:shd w:val="clear" w:color="auto" w:fill="auto"/>
          </w:tcPr>
          <w:p w:rsidR="002305FF" w:rsidRPr="00650E0B" w:rsidRDefault="002305F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Aumentar para 9,44 a razão de internações clínico-cirúrgicas de alta complexidade e população residente, até 2019.</w:t>
            </w:r>
          </w:p>
        </w:tc>
        <w:tc>
          <w:tcPr>
            <w:tcW w:w="1300" w:type="dxa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Razão</w:t>
            </w:r>
          </w:p>
        </w:tc>
        <w:tc>
          <w:tcPr>
            <w:tcW w:w="680" w:type="dxa"/>
            <w:vAlign w:val="center"/>
          </w:tcPr>
          <w:p w:rsidR="002305FF" w:rsidRPr="00650E0B" w:rsidRDefault="002305FF" w:rsidP="007A7E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2305FF" w:rsidRPr="00650E0B" w:rsidRDefault="002305FF" w:rsidP="00F24E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2,36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305FF" w:rsidRPr="00650E0B" w:rsidRDefault="002305FF" w:rsidP="009F06A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4,65</w:t>
            </w:r>
          </w:p>
        </w:tc>
        <w:tc>
          <w:tcPr>
            <w:tcW w:w="776" w:type="dxa"/>
            <w:vAlign w:val="center"/>
          </w:tcPr>
          <w:p w:rsidR="002305FF" w:rsidRPr="00D560E0" w:rsidRDefault="002305FF" w:rsidP="00151C91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 w:rsidRPr="00D560E0"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9,44</w:t>
            </w:r>
          </w:p>
        </w:tc>
        <w:tc>
          <w:tcPr>
            <w:tcW w:w="971" w:type="dxa"/>
            <w:vAlign w:val="center"/>
          </w:tcPr>
          <w:p w:rsidR="002305FF" w:rsidRPr="00650E0B" w:rsidRDefault="002305FF" w:rsidP="00F24E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eastAsia="Times New Roman"/>
                <w:sz w:val="18"/>
                <w:szCs w:val="18"/>
                <w:lang w:eastAsia="pt-BR"/>
              </w:rPr>
              <w:t>9,44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305FF" w:rsidRPr="00650E0B" w:rsidRDefault="002305FF" w:rsidP="006355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Razão de internações clínico-cirúrgicos de alta</w:t>
            </w:r>
          </w:p>
          <w:p w:rsidR="002305FF" w:rsidRPr="00650E0B" w:rsidRDefault="002305FF" w:rsidP="006355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50E0B">
              <w:rPr>
                <w:rFonts w:cs="Arial"/>
                <w:sz w:val="18"/>
                <w:szCs w:val="18"/>
              </w:rPr>
              <w:t>complexidade pela população residente.</w:t>
            </w:r>
          </w:p>
        </w:tc>
      </w:tr>
    </w:tbl>
    <w:p w:rsidR="00EC63FD" w:rsidRDefault="00EC63FD" w:rsidP="00EC63FD">
      <w:pPr>
        <w:pStyle w:val="PargrafodaLista"/>
        <w:spacing w:after="0" w:line="240" w:lineRule="auto"/>
        <w:ind w:left="360"/>
        <w:jc w:val="both"/>
        <w:rPr>
          <w:rFonts w:eastAsia="Times New Roman"/>
          <w:i/>
          <w:sz w:val="16"/>
          <w:szCs w:val="16"/>
          <w:lang w:eastAsia="pt-BR"/>
        </w:rPr>
      </w:pPr>
      <w:r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  <w:t>Metas</w:t>
      </w:r>
      <w:r w:rsidRPr="009C3A26"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  <w:t xml:space="preserve"> inclu</w:t>
      </w:r>
      <w:r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  <w:t>ídas</w:t>
      </w:r>
      <w:r w:rsidRPr="009C3A26"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  <w:t xml:space="preserve"> por emenda parlamentar:</w:t>
      </w:r>
    </w:p>
    <w:p w:rsidR="00852391" w:rsidRPr="00852391" w:rsidRDefault="007B5B54" w:rsidP="0085239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sz w:val="16"/>
          <w:szCs w:val="16"/>
          <w:lang w:eastAsia="pt-BR"/>
        </w:rPr>
      </w:pPr>
      <w:hyperlink r:id="rId9" w:history="1"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>Construção do Hospital Geral de Gurupi</w:t>
        </w:r>
      </w:hyperlink>
      <w:r w:rsidR="00852391">
        <w:rPr>
          <w:rFonts w:eastAsia="Times New Roman"/>
          <w:i/>
          <w:sz w:val="16"/>
          <w:szCs w:val="16"/>
          <w:lang w:eastAsia="pt-BR"/>
        </w:rPr>
        <w:t>.</w:t>
      </w:r>
    </w:p>
    <w:p w:rsidR="00852391" w:rsidRPr="00852391" w:rsidRDefault="007B5B54" w:rsidP="0085239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sz w:val="16"/>
          <w:szCs w:val="16"/>
          <w:lang w:eastAsia="pt-BR"/>
        </w:rPr>
      </w:pPr>
      <w:hyperlink r:id="rId10" w:history="1"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 xml:space="preserve">Ampliação do acesso de mulheres ao exame de prevenção ao </w:t>
        </w:r>
        <w:proofErr w:type="spellStart"/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>cancer</w:t>
        </w:r>
        <w:proofErr w:type="spellEnd"/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 xml:space="preserve"> de mama: aquisição de 06 mamógrafos convencionais para os municípios de Tocantinópolis, Colinas, Araguatins, Araguaçu, Xambioá e </w:t>
        </w:r>
        <w:proofErr w:type="spellStart"/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>Guarai</w:t>
        </w:r>
        <w:proofErr w:type="spellEnd"/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 xml:space="preserve">; 08 </w:t>
        </w:r>
        <w:proofErr w:type="spellStart"/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>mamografos</w:t>
        </w:r>
        <w:proofErr w:type="spellEnd"/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 xml:space="preserve"> digitais para os hospitais estaduais: Palmas, Gurupi, </w:t>
        </w:r>
        <w:proofErr w:type="spellStart"/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>Araguainaparaíso</w:t>
        </w:r>
        <w:proofErr w:type="spellEnd"/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 xml:space="preserve">, </w:t>
        </w:r>
        <w:proofErr w:type="spellStart"/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>Augustinopolis</w:t>
        </w:r>
        <w:proofErr w:type="spellEnd"/>
        <w:r w:rsidR="00852391" w:rsidRPr="00852391">
          <w:rPr>
            <w:rFonts w:eastAsia="Times New Roman"/>
            <w:i/>
            <w:sz w:val="16"/>
            <w:szCs w:val="16"/>
            <w:lang w:eastAsia="pt-BR"/>
          </w:rPr>
          <w:t>, Dianópolis, Porto Nacional e Miracema</w:t>
        </w:r>
      </w:hyperlink>
      <w:r w:rsidR="00852391">
        <w:rPr>
          <w:rFonts w:eastAsia="Times New Roman"/>
          <w:i/>
          <w:sz w:val="16"/>
          <w:szCs w:val="16"/>
          <w:lang w:eastAsia="pt-BR"/>
        </w:rPr>
        <w:t>.</w:t>
      </w:r>
      <w:r w:rsidR="00852391" w:rsidRPr="00852391">
        <w:rPr>
          <w:rFonts w:eastAsia="Times New Roman"/>
          <w:i/>
          <w:sz w:val="16"/>
          <w:szCs w:val="16"/>
          <w:lang w:eastAsia="pt-BR"/>
        </w:rPr>
        <w:t xml:space="preserve"> </w:t>
      </w:r>
    </w:p>
    <w:p w:rsidR="00852391" w:rsidRDefault="00852391" w:rsidP="0085239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sz w:val="16"/>
          <w:szCs w:val="16"/>
          <w:lang w:eastAsia="pt-BR"/>
        </w:rPr>
      </w:pPr>
      <w:r w:rsidRPr="00EC63FD">
        <w:rPr>
          <w:rFonts w:eastAsia="Times New Roman"/>
          <w:i/>
          <w:sz w:val="16"/>
          <w:szCs w:val="16"/>
          <w:lang w:eastAsia="pt-BR"/>
        </w:rPr>
        <w:t>Construção do Hospital do Câncer de Barretos em Palmas</w:t>
      </w:r>
    </w:p>
    <w:p w:rsidR="00852391" w:rsidRDefault="00852391" w:rsidP="0085239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sz w:val="16"/>
          <w:szCs w:val="16"/>
          <w:lang w:eastAsia="pt-BR"/>
        </w:rPr>
      </w:pPr>
      <w:r w:rsidRPr="00EC63FD">
        <w:rPr>
          <w:rFonts w:eastAsia="Times New Roman"/>
          <w:i/>
          <w:sz w:val="16"/>
          <w:szCs w:val="16"/>
          <w:lang w:eastAsia="pt-BR"/>
        </w:rPr>
        <w:t>Implantação de UTI Pediátrica em Gurupi</w:t>
      </w:r>
    </w:p>
    <w:p w:rsidR="00852391" w:rsidRPr="004D7F16" w:rsidRDefault="00852391" w:rsidP="0085239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sz w:val="16"/>
          <w:szCs w:val="16"/>
          <w:lang w:eastAsia="pt-BR"/>
        </w:rPr>
      </w:pPr>
      <w:r w:rsidRPr="00EC63FD">
        <w:rPr>
          <w:rFonts w:eastAsia="Times New Roman"/>
          <w:i/>
          <w:sz w:val="16"/>
          <w:szCs w:val="16"/>
          <w:lang w:eastAsia="pt-BR"/>
        </w:rPr>
        <w:t>Aquisição de 139 ambulâncias</w:t>
      </w:r>
    </w:p>
    <w:p w:rsidR="00852391" w:rsidRDefault="00852391" w:rsidP="0085239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sz w:val="16"/>
          <w:szCs w:val="16"/>
          <w:lang w:eastAsia="pt-BR"/>
        </w:rPr>
      </w:pPr>
      <w:r w:rsidRPr="004D7F16">
        <w:rPr>
          <w:rFonts w:eastAsia="Times New Roman"/>
          <w:i/>
          <w:sz w:val="16"/>
          <w:szCs w:val="16"/>
          <w:lang w:eastAsia="pt-BR"/>
        </w:rPr>
        <w:t xml:space="preserve">Adquirir uma ambulância para atender o PA Vitória Régia, no município de </w:t>
      </w:r>
      <w:proofErr w:type="spellStart"/>
      <w:r w:rsidRPr="004D7F16">
        <w:rPr>
          <w:rFonts w:eastAsia="Times New Roman"/>
          <w:i/>
          <w:sz w:val="16"/>
          <w:szCs w:val="16"/>
          <w:lang w:eastAsia="pt-BR"/>
        </w:rPr>
        <w:t>Aragominas</w:t>
      </w:r>
      <w:proofErr w:type="spellEnd"/>
      <w:r w:rsidRPr="004D7F16">
        <w:rPr>
          <w:rFonts w:eastAsia="Times New Roman"/>
          <w:i/>
          <w:sz w:val="16"/>
          <w:szCs w:val="16"/>
          <w:lang w:eastAsia="pt-BR"/>
        </w:rPr>
        <w:t xml:space="preserve"> </w:t>
      </w:r>
      <w:r>
        <w:rPr>
          <w:rFonts w:eastAsia="Times New Roman"/>
          <w:i/>
          <w:sz w:val="16"/>
          <w:szCs w:val="16"/>
          <w:lang w:eastAsia="pt-BR"/>
        </w:rPr>
        <w:t>.</w:t>
      </w:r>
    </w:p>
    <w:p w:rsidR="00EC63FD" w:rsidRDefault="0091468F" w:rsidP="004855B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sz w:val="16"/>
          <w:szCs w:val="16"/>
          <w:lang w:eastAsia="pt-BR"/>
        </w:rPr>
      </w:pPr>
      <w:r w:rsidRPr="004D7F16">
        <w:rPr>
          <w:rFonts w:eastAsia="Times New Roman"/>
          <w:i/>
          <w:sz w:val="16"/>
          <w:szCs w:val="16"/>
          <w:lang w:eastAsia="pt-BR"/>
        </w:rPr>
        <w:t xml:space="preserve">Adquirir e manter carreta de saúde do homem Adquirir e manter carreta da saúde da mulher </w:t>
      </w:r>
      <w:r w:rsidR="00EC63FD">
        <w:rPr>
          <w:rFonts w:eastAsia="Times New Roman"/>
          <w:i/>
          <w:sz w:val="16"/>
          <w:szCs w:val="16"/>
          <w:lang w:eastAsia="pt-BR"/>
        </w:rPr>
        <w:t xml:space="preserve">.                </w:t>
      </w:r>
    </w:p>
    <w:p w:rsidR="002D23CF" w:rsidRDefault="002D23CF" w:rsidP="006E3FA1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B050"/>
          <w:sz w:val="20"/>
          <w:szCs w:val="20"/>
          <w:lang w:eastAsia="pt-BR"/>
        </w:rPr>
      </w:pPr>
    </w:p>
    <w:tbl>
      <w:tblPr>
        <w:tblW w:w="493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1947"/>
        <w:gridCol w:w="647"/>
        <w:gridCol w:w="596"/>
        <w:gridCol w:w="596"/>
        <w:gridCol w:w="628"/>
        <w:gridCol w:w="851"/>
        <w:gridCol w:w="5503"/>
      </w:tblGrid>
      <w:tr w:rsidR="00D739F7" w:rsidRPr="00ED5F59" w:rsidTr="00151C91">
        <w:trPr>
          <w:trHeight w:val="190"/>
        </w:trPr>
        <w:tc>
          <w:tcPr>
            <w:tcW w:w="5000" w:type="pct"/>
            <w:gridSpan w:val="8"/>
            <w:shd w:val="clear" w:color="auto" w:fill="DBE5F1"/>
            <w:vAlign w:val="center"/>
          </w:tcPr>
          <w:p w:rsidR="00D739F7" w:rsidRPr="00ED5F59" w:rsidRDefault="00D739F7" w:rsidP="00151C9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 xml:space="preserve">INDICADOR DO OBJETIVO DE </w:t>
            </w:r>
            <w:r w:rsidRPr="00ED5F59">
              <w:rPr>
                <w:sz w:val="20"/>
                <w:szCs w:val="20"/>
              </w:rPr>
              <w:t>Organizar os serviços do SUS por meio de Rede de Atenção à Saúde de forma regulada, controlada e avaliada.</w:t>
            </w:r>
          </w:p>
        </w:tc>
      </w:tr>
      <w:tr w:rsidR="00D739F7" w:rsidRPr="00ED5F59" w:rsidTr="00914F70">
        <w:trPr>
          <w:trHeight w:val="208"/>
        </w:trPr>
        <w:tc>
          <w:tcPr>
            <w:tcW w:w="1532" w:type="pct"/>
            <w:vMerge w:val="restart"/>
            <w:shd w:val="clear" w:color="auto" w:fill="DBE5F1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630" w:type="pct"/>
            <w:shd w:val="clear" w:color="auto" w:fill="DBE5F1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062" w:type="pct"/>
            <w:gridSpan w:val="5"/>
            <w:shd w:val="clear" w:color="auto" w:fill="DBE5F1"/>
          </w:tcPr>
          <w:p w:rsidR="00D739F7" w:rsidRPr="00ED5F59" w:rsidRDefault="00D739F7" w:rsidP="00057D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776" w:type="pct"/>
            <w:vMerge w:val="restart"/>
            <w:shd w:val="clear" w:color="auto" w:fill="DBE5F1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2003D1" w:rsidRPr="00ED5F59" w:rsidTr="00914F70">
        <w:trPr>
          <w:trHeight w:val="69"/>
        </w:trPr>
        <w:tc>
          <w:tcPr>
            <w:tcW w:w="1532" w:type="pct"/>
            <w:vMerge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DBE5F1"/>
            <w:vAlign w:val="center"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D73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D739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2016-2019</w:t>
            </w:r>
          </w:p>
        </w:tc>
        <w:tc>
          <w:tcPr>
            <w:tcW w:w="1776" w:type="pct"/>
            <w:vMerge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50E0B" w:rsidRPr="00ED5F59" w:rsidTr="00914F70">
        <w:trPr>
          <w:trHeight w:val="690"/>
        </w:trPr>
        <w:tc>
          <w:tcPr>
            <w:tcW w:w="1532" w:type="pct"/>
            <w:shd w:val="clear" w:color="auto" w:fill="FFFFFF"/>
            <w:vAlign w:val="center"/>
            <w:hideMark/>
          </w:tcPr>
          <w:p w:rsidR="00650E0B" w:rsidRPr="00ED5F59" w:rsidRDefault="00650E0B" w:rsidP="008A4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Índice de cobertura assistencial no Estado do Tocantins.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650E0B" w:rsidRPr="00ED5F59" w:rsidRDefault="00650E0B" w:rsidP="007A7E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 xml:space="preserve">31,95 </w:t>
            </w:r>
          </w:p>
          <w:p w:rsidR="00650E0B" w:rsidRPr="00ED5F59" w:rsidRDefault="00650E0B" w:rsidP="004855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(1º Quad. de 2016)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650E0B" w:rsidRPr="00ED5F59" w:rsidRDefault="00650E0B" w:rsidP="007A7E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32,16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650E0B" w:rsidRPr="00ED5F59" w:rsidRDefault="00650E0B" w:rsidP="00372E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32,16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50E0B" w:rsidRPr="00ED5F59" w:rsidRDefault="0087573A" w:rsidP="00A81B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32,16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650E0B" w:rsidRPr="00D739F7" w:rsidRDefault="004C6923" w:rsidP="00151C91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87573A">
              <w:rPr>
                <w:rFonts w:cs="Arial"/>
                <w:b/>
                <w:color w:val="0000FF"/>
                <w:sz w:val="20"/>
                <w:szCs w:val="20"/>
              </w:rPr>
              <w:t>33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650E0B" w:rsidRPr="00ED5F59" w:rsidRDefault="00D560E0" w:rsidP="00372E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776" w:type="pct"/>
            <w:hideMark/>
          </w:tcPr>
          <w:p w:rsidR="00650E0B" w:rsidRPr="00ED5F59" w:rsidRDefault="00650E0B" w:rsidP="008A4D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5F59">
              <w:rPr>
                <w:noProof/>
                <w:sz w:val="20"/>
                <w:szCs w:val="20"/>
              </w:rPr>
              <w:t xml:space="preserve">Nº de USF + Nº de un. RUE + Nº de un. CAPS + Nº de un. RASPD + Nº de un. Amb e Hosp. </w:t>
            </w:r>
          </w:p>
          <w:p w:rsidR="00650E0B" w:rsidRPr="00ED5F59" w:rsidRDefault="007B5B54" w:rsidP="008A4D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6" type="#_x0000_t32" style="position:absolute;left:0;text-align:left;margin-left:-.8pt;margin-top:.25pt;width:201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TNIAIAADw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"/>
              </w:pict>
            </w:r>
            <w:r w:rsidR="00650E0B" w:rsidRPr="00ED5F59">
              <w:rPr>
                <w:sz w:val="20"/>
                <w:szCs w:val="20"/>
              </w:rPr>
              <w:t>População de abrangência</w:t>
            </w:r>
            <w:r w:rsidR="00650E0B" w:rsidRPr="00ED5F59"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="00650E0B" w:rsidRPr="00ED5F59">
              <w:rPr>
                <w:sz w:val="20"/>
                <w:szCs w:val="20"/>
              </w:rPr>
              <w:t xml:space="preserve"> X 100.000</w:t>
            </w:r>
          </w:p>
        </w:tc>
      </w:tr>
      <w:tr w:rsidR="00650E0B" w:rsidRPr="00ED5F59" w:rsidTr="00914F70">
        <w:trPr>
          <w:trHeight w:val="671"/>
        </w:trPr>
        <w:tc>
          <w:tcPr>
            <w:tcW w:w="1532" w:type="pct"/>
            <w:shd w:val="clear" w:color="auto" w:fill="auto"/>
            <w:vAlign w:val="center"/>
          </w:tcPr>
          <w:p w:rsidR="00650E0B" w:rsidRPr="00ED5F59" w:rsidRDefault="00650E0B" w:rsidP="007D028D">
            <w:pPr>
              <w:spacing w:after="0" w:line="240" w:lineRule="auto"/>
              <w:jc w:val="both"/>
              <w:rPr>
                <w:rFonts w:eastAsia="MS PGothic" w:cs="Cambria"/>
                <w:bCs/>
                <w:kern w:val="24"/>
                <w:sz w:val="20"/>
                <w:szCs w:val="20"/>
              </w:rPr>
            </w:pPr>
            <w:r w:rsidRPr="00ED5F59">
              <w:rPr>
                <w:rFonts w:eastAsia="MS PGothic" w:cs="Cambria"/>
                <w:bCs/>
                <w:kern w:val="24"/>
                <w:sz w:val="20"/>
                <w:szCs w:val="20"/>
              </w:rPr>
              <w:t>Número de óbitos maternos no Estado do Tocantins.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650E0B" w:rsidRPr="00ED5F59" w:rsidRDefault="00650E0B" w:rsidP="007A7E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12 (dezembro/15)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650E0B" w:rsidRPr="00ED5F59" w:rsidRDefault="00650E0B" w:rsidP="007A7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650E0B" w:rsidRPr="00ED5F59" w:rsidRDefault="00650E0B" w:rsidP="007D028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Calibri"/>
                <w:bCs/>
                <w:sz w:val="20"/>
                <w:szCs w:val="20"/>
              </w:rPr>
              <w:t>9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650E0B" w:rsidRPr="00ED5F59" w:rsidRDefault="0087573A" w:rsidP="00A81B2B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650E0B" w:rsidRPr="00D739F7" w:rsidRDefault="004C6923" w:rsidP="00151C91">
            <w:pPr>
              <w:jc w:val="center"/>
              <w:rPr>
                <w:rFonts w:eastAsia="Times New Roman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650E0B" w:rsidRPr="00ED5F59" w:rsidRDefault="00650E0B" w:rsidP="007D028D">
            <w:pPr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Cs/>
                <w:sz w:val="20"/>
                <w:szCs w:val="20"/>
              </w:rPr>
              <w:t>7</w:t>
            </w:r>
          </w:p>
        </w:tc>
        <w:tc>
          <w:tcPr>
            <w:tcW w:w="1776" w:type="pct"/>
            <w:vAlign w:val="center"/>
          </w:tcPr>
          <w:p w:rsidR="00650E0B" w:rsidRPr="00ED5F59" w:rsidRDefault="00650E0B" w:rsidP="007D028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ED5F59">
              <w:rPr>
                <w:rFonts w:eastAsia="MS PGothic" w:cs="Cambria"/>
                <w:bCs/>
                <w:kern w:val="24"/>
                <w:sz w:val="20"/>
                <w:szCs w:val="20"/>
              </w:rPr>
              <w:t>Número de óbitos maternos em determinado período e local de residência</w:t>
            </w:r>
          </w:p>
        </w:tc>
      </w:tr>
    </w:tbl>
    <w:p w:rsidR="00F10AB0" w:rsidRPr="00ED5F59" w:rsidRDefault="00F10AB0" w:rsidP="006C47CA">
      <w:pPr>
        <w:spacing w:after="60" w:line="240" w:lineRule="auto"/>
        <w:jc w:val="both"/>
        <w:rPr>
          <w:rFonts w:eastAsia="Times New Roman"/>
          <w:b/>
          <w:bCs/>
          <w:smallCaps/>
          <w:sz w:val="24"/>
          <w:szCs w:val="24"/>
          <w:lang w:eastAsia="pt-BR"/>
        </w:rPr>
      </w:pPr>
    </w:p>
    <w:p w:rsidR="00FA13AE" w:rsidRPr="00ED5F59" w:rsidRDefault="00FA13AE" w:rsidP="008A4DAF">
      <w:pPr>
        <w:spacing w:after="60" w:line="240" w:lineRule="auto"/>
        <w:jc w:val="both"/>
        <w:rPr>
          <w:rFonts w:eastAsia="Times New Roman"/>
          <w:b/>
          <w:bCs/>
          <w:strike/>
          <w:lang w:eastAsia="pt-BR"/>
        </w:rPr>
      </w:pPr>
      <w:r w:rsidRPr="00ED5F59">
        <w:rPr>
          <w:rFonts w:eastAsia="Times New Roman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/>
          <w:smallCaps/>
          <w:sz w:val="24"/>
          <w:szCs w:val="24"/>
          <w:lang w:eastAsia="pt-BR"/>
        </w:rPr>
        <w:t> </w:t>
      </w:r>
      <w:r w:rsidR="00CB3178" w:rsidRPr="00ED5F59">
        <w:rPr>
          <w:rFonts w:eastAsia="Times New Roman"/>
          <w:sz w:val="24"/>
          <w:szCs w:val="24"/>
          <w:lang w:eastAsia="pt-BR"/>
        </w:rPr>
        <w:t xml:space="preserve"> </w:t>
      </w:r>
      <w:r w:rsidR="00CB3178" w:rsidRPr="00ED5F59">
        <w:t>Prestar apoio aos municípios com foco no processo de trabalho da Atenção Primária.</w:t>
      </w:r>
    </w:p>
    <w:tbl>
      <w:tblPr>
        <w:tblW w:w="1558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22"/>
        <w:gridCol w:w="846"/>
        <w:gridCol w:w="709"/>
        <w:gridCol w:w="708"/>
        <w:gridCol w:w="851"/>
        <w:gridCol w:w="961"/>
        <w:gridCol w:w="4592"/>
      </w:tblGrid>
      <w:tr w:rsidR="00D739F7" w:rsidRPr="00ED5F59" w:rsidTr="00D739F7">
        <w:tc>
          <w:tcPr>
            <w:tcW w:w="5495" w:type="dxa"/>
            <w:shd w:val="clear" w:color="auto" w:fill="DBE5F1"/>
            <w:vAlign w:val="center"/>
          </w:tcPr>
          <w:p w:rsidR="00D739F7" w:rsidRPr="00ED5F59" w:rsidRDefault="00D739F7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bookmarkStart w:id="0" w:name="OLE_LINK1"/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422" w:type="dxa"/>
            <w:shd w:val="clear" w:color="auto" w:fill="DBE5F1"/>
            <w:vAlign w:val="center"/>
          </w:tcPr>
          <w:p w:rsidR="00D739F7" w:rsidRPr="00ED5F59" w:rsidRDefault="00D739F7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D739F7" w:rsidRPr="00ED5F59" w:rsidRDefault="00D739F7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F9567A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A81B2B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D73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F9567A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z w:val="20"/>
                <w:szCs w:val="20"/>
                <w:lang w:eastAsia="pt-BR"/>
              </w:rPr>
              <w:t>2016-2019</w:t>
            </w:r>
          </w:p>
        </w:tc>
        <w:tc>
          <w:tcPr>
            <w:tcW w:w="4592" w:type="dxa"/>
            <w:shd w:val="clear" w:color="auto" w:fill="DBE5F1"/>
            <w:vAlign w:val="center"/>
          </w:tcPr>
          <w:p w:rsidR="00D739F7" w:rsidRPr="00ED5F59" w:rsidRDefault="00D739F7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D739F7" w:rsidRPr="00ED5F59" w:rsidTr="00151C91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:rsidR="00D739F7" w:rsidRPr="00ED5F59" w:rsidRDefault="00D739F7" w:rsidP="004855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</w:rPr>
              <w:t>Atingir o percentual de 3,90 em ações coletivas de escovação dental supervisionada até 2019.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2,87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3,54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F7" w:rsidRPr="00D739F7" w:rsidRDefault="00D739F7" w:rsidP="00340C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3,88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F7" w:rsidRPr="00151C91" w:rsidRDefault="00627B4B" w:rsidP="00151C91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3,90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Média da ação coletiva de escovação dental supervisionada</w:t>
            </w:r>
          </w:p>
        </w:tc>
      </w:tr>
      <w:tr w:rsidR="00D739F7" w:rsidRPr="00ED5F59" w:rsidTr="00151C91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:rsidR="00D739F7" w:rsidRPr="00ED5F59" w:rsidRDefault="00D739F7" w:rsidP="004855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</w:rPr>
              <w:t xml:space="preserve">Alcançar o percentual de </w:t>
            </w:r>
            <w:r w:rsidRPr="003D5C48">
              <w:rPr>
                <w:rFonts w:cs="Calibri"/>
                <w:strike/>
              </w:rPr>
              <w:t>73</w:t>
            </w:r>
            <w:r w:rsidR="003D5C48">
              <w:rPr>
                <w:rFonts w:cs="Calibri"/>
              </w:rPr>
              <w:t xml:space="preserve"> 69,8</w:t>
            </w:r>
            <w:r w:rsidRPr="00ED5F59">
              <w:rPr>
                <w:rFonts w:cs="Calibri"/>
              </w:rPr>
              <w:t>% em proporção de nascidos vivos de mães com no mínimo sete consultas de pré – natal até 2019.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66,26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F7" w:rsidRPr="00D739F7" w:rsidRDefault="00D739F7" w:rsidP="00340C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69,71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F7" w:rsidRPr="00151C91" w:rsidRDefault="003D5C48" w:rsidP="00151C91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69,8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D739F7" w:rsidRPr="00ED5F59" w:rsidRDefault="003D5C48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69,8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Proporção de nascidos vivos de mães com sete ou mais consultas de pré-natal</w:t>
            </w:r>
            <w:r w:rsidRPr="00ED5F59">
              <w:rPr>
                <w:rFonts w:cs="Calibri"/>
                <w:color w:val="FF0000"/>
                <w:sz w:val="20"/>
                <w:szCs w:val="20"/>
              </w:rPr>
              <w:t>.</w:t>
            </w:r>
          </w:p>
        </w:tc>
      </w:tr>
      <w:tr w:rsidR="00D739F7" w:rsidRPr="00ED5F59" w:rsidTr="00151C91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:rsidR="00D739F7" w:rsidRPr="00ED5F59" w:rsidRDefault="00D739F7" w:rsidP="004855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</w:rPr>
              <w:t>Ampliar para 75,56% a cobertura de acompanhamento das condicionalidades do Programa Bolsa Família (PBF) até 2019.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74,50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F7" w:rsidRPr="00D739F7" w:rsidRDefault="00D739F7" w:rsidP="00340C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F7" w:rsidRPr="00151C91" w:rsidRDefault="00627B4B" w:rsidP="00151C91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75,56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75,56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Cobertura de acompanhamento das condicionalidades de Saúde do Programa Bolsa Família (PBF).</w:t>
            </w:r>
          </w:p>
        </w:tc>
      </w:tr>
      <w:tr w:rsidR="00D739F7" w:rsidRPr="00ED5F59" w:rsidTr="00151C91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:rsidR="00D739F7" w:rsidRPr="00ED5F59" w:rsidRDefault="00D739F7" w:rsidP="004855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Manter acima de 90% a cobertura </w:t>
            </w:r>
            <w:bookmarkStart w:id="1" w:name="_GoBack"/>
            <w:bookmarkEnd w:id="1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populacional estimada pelas equipes de atenção básica.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F7" w:rsidRPr="00D739F7" w:rsidRDefault="00D739F7" w:rsidP="00340C8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739F7" w:rsidRPr="00D739F7" w:rsidRDefault="00D739F7" w:rsidP="00340C8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39F7">
              <w:rPr>
                <w:rFonts w:cs="Calibri"/>
                <w:sz w:val="20"/>
                <w:szCs w:val="20"/>
              </w:rPr>
              <w:t>91</w:t>
            </w:r>
          </w:p>
          <w:p w:rsidR="00D739F7" w:rsidRPr="00D739F7" w:rsidRDefault="00D739F7" w:rsidP="00340C8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F7" w:rsidRPr="00151C91" w:rsidRDefault="00627B4B" w:rsidP="00151C91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739F7" w:rsidRPr="00ED5F59" w:rsidRDefault="00D739F7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Cobertura populacional estimada pelas equipes de Atenção Básica</w:t>
            </w:r>
          </w:p>
        </w:tc>
      </w:tr>
      <w:tr w:rsidR="00D739F7" w:rsidRPr="00ED5F59" w:rsidTr="00151C91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:rsidR="00D739F7" w:rsidRPr="003D5C48" w:rsidRDefault="00D739F7" w:rsidP="003D5C48">
            <w:pPr>
              <w:spacing w:after="0" w:line="240" w:lineRule="auto"/>
              <w:ind w:left="360"/>
              <w:jc w:val="both"/>
              <w:rPr>
                <w:rFonts w:cs="Arial"/>
                <w:strike/>
                <w:sz w:val="20"/>
                <w:szCs w:val="20"/>
              </w:rPr>
            </w:pPr>
            <w:r w:rsidRPr="003D5C48">
              <w:rPr>
                <w:rFonts w:cs="Calibri"/>
                <w:strike/>
              </w:rPr>
              <w:t xml:space="preserve">Manter o percentual de </w:t>
            </w:r>
            <w:proofErr w:type="spellStart"/>
            <w:r w:rsidRPr="003D5C48">
              <w:rPr>
                <w:rFonts w:cs="Calibri"/>
                <w:strike/>
              </w:rPr>
              <w:t>exodontia</w:t>
            </w:r>
            <w:proofErr w:type="spellEnd"/>
            <w:r w:rsidRPr="003D5C48">
              <w:rPr>
                <w:rFonts w:cs="Calibri"/>
                <w:strike/>
              </w:rPr>
              <w:t xml:space="preserve"> abaixo de 8% até 2019.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739F7" w:rsidRPr="003D5C48" w:rsidRDefault="00D739F7" w:rsidP="004855BD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3D5C48">
              <w:rPr>
                <w:rFonts w:eastAsia="Times New Roman"/>
                <w:strike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739F7" w:rsidRPr="003D5C48" w:rsidRDefault="00D739F7" w:rsidP="004855BD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3D5C48">
              <w:rPr>
                <w:rFonts w:cs="Calibri"/>
                <w:strike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39F7" w:rsidRPr="003D5C48" w:rsidRDefault="00D739F7" w:rsidP="005662FD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3D5C48">
              <w:rPr>
                <w:rFonts w:eastAsia="Times New Roman"/>
                <w:strike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F7" w:rsidRPr="003D5C48" w:rsidRDefault="00D739F7" w:rsidP="00340C82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3D5C48">
              <w:rPr>
                <w:rFonts w:cs="Arial"/>
                <w:strike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F7" w:rsidRPr="003D5C48" w:rsidRDefault="00627B4B" w:rsidP="00151C91">
            <w:pPr>
              <w:spacing w:after="0" w:line="240" w:lineRule="auto"/>
              <w:jc w:val="center"/>
              <w:rPr>
                <w:rFonts w:cs="Arial"/>
                <w:b/>
                <w:strike/>
                <w:color w:val="0000FF"/>
                <w:sz w:val="20"/>
                <w:szCs w:val="20"/>
              </w:rPr>
            </w:pPr>
            <w:r w:rsidRPr="003D5C48">
              <w:rPr>
                <w:rFonts w:cs="Arial"/>
                <w:b/>
                <w:strike/>
                <w:color w:val="0000FF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D739F7" w:rsidRPr="003D5C48" w:rsidRDefault="00D739F7" w:rsidP="005662FD">
            <w:pPr>
              <w:spacing w:after="0" w:line="240" w:lineRule="auto"/>
              <w:jc w:val="center"/>
              <w:rPr>
                <w:rFonts w:cs="Arial"/>
                <w:strike/>
                <w:color w:val="000000"/>
                <w:sz w:val="20"/>
                <w:szCs w:val="20"/>
              </w:rPr>
            </w:pPr>
            <w:r w:rsidRPr="003D5C48">
              <w:rPr>
                <w:rFonts w:eastAsia="Times New Roman"/>
                <w:strike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D739F7" w:rsidRPr="003D5C48" w:rsidRDefault="00D739F7" w:rsidP="005662FD">
            <w:pPr>
              <w:spacing w:after="0" w:line="240" w:lineRule="auto"/>
              <w:jc w:val="center"/>
              <w:rPr>
                <w:rFonts w:cs="Arial"/>
                <w:strike/>
                <w:color w:val="000000"/>
                <w:sz w:val="20"/>
                <w:szCs w:val="20"/>
              </w:rPr>
            </w:pPr>
            <w:r w:rsidRPr="003D5C48">
              <w:rPr>
                <w:rFonts w:cs="Calibri"/>
                <w:strike/>
                <w:sz w:val="20"/>
                <w:szCs w:val="20"/>
              </w:rPr>
              <w:t xml:space="preserve">Proporção de </w:t>
            </w:r>
            <w:proofErr w:type="spellStart"/>
            <w:r w:rsidRPr="003D5C48">
              <w:rPr>
                <w:rFonts w:cs="Calibri"/>
                <w:strike/>
                <w:sz w:val="20"/>
                <w:szCs w:val="20"/>
              </w:rPr>
              <w:t>exodontia</w:t>
            </w:r>
            <w:proofErr w:type="spellEnd"/>
            <w:r w:rsidRPr="003D5C48">
              <w:rPr>
                <w:rFonts w:cs="Calibri"/>
                <w:strike/>
                <w:sz w:val="20"/>
                <w:szCs w:val="20"/>
              </w:rPr>
              <w:t xml:space="preserve"> em relação aos procedimentos.</w:t>
            </w:r>
          </w:p>
        </w:tc>
      </w:tr>
      <w:tr w:rsidR="003D5C48" w:rsidRPr="00ED5F59" w:rsidTr="00151C91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:rsidR="003D5C48" w:rsidRPr="007B5B54" w:rsidRDefault="003D5C48" w:rsidP="004855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Calibri"/>
                <w:color w:val="0033CC"/>
              </w:rPr>
            </w:pPr>
            <w:r w:rsidRPr="007B5B54">
              <w:rPr>
                <w:rFonts w:cs="Calibri"/>
                <w:color w:val="0033CC"/>
              </w:rPr>
              <w:t>Manter acima de 80% a cobertura populacional estimada pelas equipes de saúde bucal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D5C48" w:rsidRPr="00ED5F59" w:rsidRDefault="003D5C48" w:rsidP="004855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D5C48" w:rsidRPr="00ED5F59" w:rsidRDefault="003D5C48" w:rsidP="004855B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5C48" w:rsidRPr="00ED5F59" w:rsidRDefault="003D5C48" w:rsidP="005662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C48" w:rsidRPr="00D739F7" w:rsidRDefault="003D5C48" w:rsidP="00340C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C48" w:rsidRDefault="003D5C48" w:rsidP="00151C91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80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3D5C48" w:rsidRPr="00ED5F59" w:rsidRDefault="003D5C48" w:rsidP="005662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D5C48" w:rsidRPr="00ED5F59" w:rsidRDefault="003D5C48" w:rsidP="005662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Cobertura populacional estimada pelas equipes de saúde bucal</w:t>
            </w:r>
          </w:p>
        </w:tc>
      </w:tr>
      <w:tr w:rsidR="003D5C48" w:rsidRPr="00ED5F59" w:rsidTr="00151C91">
        <w:trPr>
          <w:trHeight w:val="20"/>
        </w:trPr>
        <w:tc>
          <w:tcPr>
            <w:tcW w:w="5495" w:type="dxa"/>
            <w:shd w:val="clear" w:color="auto" w:fill="auto"/>
            <w:vAlign w:val="center"/>
          </w:tcPr>
          <w:p w:rsidR="003D5C48" w:rsidRPr="007B5B54" w:rsidRDefault="003D5C48" w:rsidP="004855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Calibri"/>
                <w:color w:val="0033CC"/>
              </w:rPr>
            </w:pPr>
            <w:r w:rsidRPr="007B5B54">
              <w:rPr>
                <w:rFonts w:cs="Calibri"/>
                <w:color w:val="0033CC"/>
              </w:rPr>
              <w:t>Reduzir para 20,16 a proporção de gravidez na adolescência entre as faixas etárias de 10 a 19 anos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D5C48" w:rsidRDefault="003D5C48" w:rsidP="004855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D5C48" w:rsidRDefault="003D5C48" w:rsidP="004855B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5C48" w:rsidRDefault="003D5C48" w:rsidP="005662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C48" w:rsidRDefault="003D5C48" w:rsidP="00340C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C48" w:rsidRDefault="003D5C48" w:rsidP="00151C91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20,16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3D5C48" w:rsidRDefault="003D5C48" w:rsidP="005662F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20,16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D5C48" w:rsidRDefault="003D5C48" w:rsidP="005662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Proporção de gravidez na adolescência entre as faixas etárias de 10 a 19 anos</w:t>
            </w:r>
          </w:p>
        </w:tc>
      </w:tr>
    </w:tbl>
    <w:bookmarkEnd w:id="0"/>
    <w:p w:rsidR="00722A32" w:rsidRDefault="009C3A26" w:rsidP="009C3A26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</w:pPr>
      <w:r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  <w:t>Meta</w:t>
      </w:r>
      <w:r w:rsidRPr="009C3A26"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  <w:t xml:space="preserve"> inclu</w:t>
      </w:r>
      <w:r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  <w:t>ída</w:t>
      </w:r>
      <w:r w:rsidRPr="009C3A26"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  <w:t xml:space="preserve"> por emenda parlamentar:</w:t>
      </w:r>
      <w:r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  <w:t xml:space="preserve"> </w:t>
      </w:r>
    </w:p>
    <w:p w:rsidR="009C3A26" w:rsidRPr="00722A32" w:rsidRDefault="009C3A26" w:rsidP="00722A32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0"/>
          <w:szCs w:val="20"/>
          <w:lang w:eastAsia="pt-BR"/>
        </w:rPr>
      </w:pPr>
      <w:r w:rsidRPr="00722A32">
        <w:rPr>
          <w:rFonts w:cs="Calibri"/>
        </w:rPr>
        <w:t>Encaminhamento de equipes multiprofissionais da saúde para atender a zona rural</w:t>
      </w:r>
    </w:p>
    <w:p w:rsidR="009C3A26" w:rsidRDefault="009C3A26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p w:rsidR="00F9567A" w:rsidRPr="00ED5F59" w:rsidRDefault="00047BE8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  <w:r w:rsidRPr="00ED5F59">
        <w:rPr>
          <w:rFonts w:eastAsia="Times New Roman"/>
          <w:b/>
          <w:bCs/>
          <w:sz w:val="20"/>
          <w:szCs w:val="20"/>
          <w:lang w:eastAsia="pt-BR"/>
        </w:rPr>
        <w:t xml:space="preserve">  </w:t>
      </w:r>
    </w:p>
    <w:p w:rsidR="00494DED" w:rsidRDefault="00494DED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p w:rsidR="00EA7EB3" w:rsidRPr="00ED5F59" w:rsidRDefault="00EA7EB3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p w:rsidR="00494DED" w:rsidRPr="00ED5F59" w:rsidRDefault="00494DED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p w:rsidR="00F9567A" w:rsidRPr="00ED5F59" w:rsidRDefault="00F9567A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2206"/>
        <w:gridCol w:w="617"/>
        <w:gridCol w:w="44"/>
        <w:gridCol w:w="840"/>
        <w:gridCol w:w="598"/>
        <w:gridCol w:w="617"/>
        <w:gridCol w:w="620"/>
        <w:gridCol w:w="5856"/>
      </w:tblGrid>
      <w:tr w:rsidR="00151C91" w:rsidRPr="00ED5F59" w:rsidTr="00151C91">
        <w:trPr>
          <w:trHeight w:val="604"/>
        </w:trPr>
        <w:tc>
          <w:tcPr>
            <w:tcW w:w="5000" w:type="pct"/>
            <w:gridSpan w:val="9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  <w:vAlign w:val="center"/>
          </w:tcPr>
          <w:p w:rsidR="00151C91" w:rsidRPr="00ED5F59" w:rsidRDefault="00151C91" w:rsidP="00151C9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t xml:space="preserve">INDICADOR DO OBJETIVO DE </w:t>
            </w:r>
            <w:r w:rsidRPr="00ED5F59">
              <w:rPr>
                <w:rFonts w:cs="Arial"/>
                <w:sz w:val="20"/>
                <w:szCs w:val="20"/>
              </w:rPr>
              <w:t>Prestar apoio institucional aos municípios para melhoria da qualidade dos processos de trabalho na Atenção Primária, visando o aumento da resolubilidade das ações ofertadas.</w:t>
            </w:r>
          </w:p>
        </w:tc>
      </w:tr>
      <w:tr w:rsidR="00D739F7" w:rsidRPr="00ED5F59" w:rsidTr="00D739F7">
        <w:trPr>
          <w:trHeight w:val="208"/>
        </w:trPr>
        <w:tc>
          <w:tcPr>
            <w:tcW w:w="1378" w:type="pct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t xml:space="preserve">Indicador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39F7" w:rsidRPr="00ED5F59" w:rsidRDefault="00D739F7" w:rsidP="00F956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D739F7" w:rsidRPr="00ED5F59" w:rsidRDefault="00D739F7" w:rsidP="00F956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D739F7" w:rsidRPr="00ED5F59" w:rsidTr="00151C91">
        <w:trPr>
          <w:trHeight w:val="433"/>
        </w:trPr>
        <w:tc>
          <w:tcPr>
            <w:tcW w:w="1378" w:type="pct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F956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A81B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D739F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F956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t>2016-2019</w:t>
            </w: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D739F7" w:rsidRPr="00ED5F59" w:rsidTr="00151C91">
        <w:trPr>
          <w:trHeight w:val="1099"/>
        </w:trPr>
        <w:tc>
          <w:tcPr>
            <w:tcW w:w="1378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Taxa de mortalidade infantil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ED5F59" w:rsidRDefault="00D739F7" w:rsidP="007D43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ED5F59">
              <w:rPr>
                <w:rFonts w:cs="Calibri"/>
                <w:sz w:val="20"/>
                <w:szCs w:val="20"/>
                <w:lang w:eastAsia="pt-BR"/>
              </w:rPr>
              <w:t xml:space="preserve">12,58 </w:t>
            </w:r>
          </w:p>
          <w:p w:rsidR="00D739F7" w:rsidRPr="00ED5F59" w:rsidRDefault="00D739F7" w:rsidP="007D433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(2º Quad. de 2016)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ED5F59" w:rsidRDefault="00D739F7" w:rsidP="004855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11,18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063FDC" w:rsidRDefault="00D739F7" w:rsidP="00063F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11,95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D739F7" w:rsidRDefault="00D739F7" w:rsidP="00063F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151C91" w:rsidRDefault="004C6923" w:rsidP="00151C91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11,15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063FDC" w:rsidRDefault="00D739F7" w:rsidP="00063F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11,15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D739F7" w:rsidRPr="00ED5F59" w:rsidRDefault="00D739F7" w:rsidP="00EA7EB3">
            <w:pPr>
              <w:spacing w:after="0" w:line="240" w:lineRule="auto"/>
              <w:ind w:right="-786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Número de óbitos em menores de 1 ano de idade em um determinado local de residência e ano/ nº de nascidos vivos no mesmo local de residência e ano X 1.000</w:t>
            </w:r>
          </w:p>
          <w:p w:rsidR="00D739F7" w:rsidRPr="00ED5F59" w:rsidRDefault="00D739F7" w:rsidP="008A4DA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Número de nascidos vivos residentes nesse</w:t>
            </w:r>
          </w:p>
        </w:tc>
      </w:tr>
      <w:tr w:rsidR="00D739F7" w:rsidRPr="00ED5F59" w:rsidTr="00151C91">
        <w:trPr>
          <w:trHeight w:val="970"/>
        </w:trPr>
        <w:tc>
          <w:tcPr>
            <w:tcW w:w="13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>Proporção de internações por condições sensíveis à Atenção Básica (ICSAB)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ED5F59" w:rsidRDefault="00D739F7" w:rsidP="007D433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Cs/>
                <w:sz w:val="20"/>
                <w:szCs w:val="20"/>
              </w:rPr>
              <w:t>31,5</w:t>
            </w:r>
          </w:p>
          <w:p w:rsidR="00D739F7" w:rsidRPr="00ED5F59" w:rsidRDefault="00D739F7" w:rsidP="007D433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(2º Quad. de 2016)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063FDC" w:rsidRDefault="00D739F7" w:rsidP="004855B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FDC">
              <w:rPr>
                <w:rFonts w:cs="Calibri"/>
                <w:sz w:val="20"/>
                <w:szCs w:val="20"/>
              </w:rPr>
              <w:t>29,44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063FDC" w:rsidRDefault="00D739F7" w:rsidP="00063F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FDC">
              <w:rPr>
                <w:rFonts w:cs="Calibri"/>
                <w:sz w:val="20"/>
                <w:szCs w:val="20"/>
              </w:rPr>
              <w:t>31,00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D739F7" w:rsidRDefault="00D739F7" w:rsidP="0035641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31,30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151C91" w:rsidRDefault="004C6923" w:rsidP="00151C91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30,9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063FDC" w:rsidRDefault="00D739F7" w:rsidP="00063F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30,9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FFFF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>Nº de internações por causas sensíveis selecionadas à  Atenção Básica, em determinado local e período/ Total de internações clínicas, em determinado local e período x 100</w:t>
            </w:r>
          </w:p>
        </w:tc>
      </w:tr>
    </w:tbl>
    <w:p w:rsidR="00F9567A" w:rsidRDefault="00F9567A" w:rsidP="00F947C8">
      <w:pPr>
        <w:spacing w:after="60" w:line="240" w:lineRule="auto"/>
        <w:jc w:val="both"/>
        <w:rPr>
          <w:rFonts w:eastAsia="Times New Roman" w:cs="Calibri"/>
          <w:b/>
          <w:bCs/>
          <w:smallCaps/>
          <w:sz w:val="24"/>
          <w:szCs w:val="24"/>
          <w:lang w:eastAsia="pt-BR"/>
        </w:rPr>
      </w:pPr>
    </w:p>
    <w:p w:rsidR="00D30539" w:rsidRPr="00ED5F59" w:rsidRDefault="00D30539" w:rsidP="00F947C8">
      <w:pPr>
        <w:spacing w:after="60" w:line="240" w:lineRule="auto"/>
        <w:jc w:val="both"/>
        <w:rPr>
          <w:rFonts w:eastAsia="Times New Roman" w:cs="Calibri"/>
          <w:b/>
          <w:bCs/>
          <w:smallCaps/>
          <w:sz w:val="24"/>
          <w:szCs w:val="24"/>
          <w:lang w:eastAsia="pt-BR"/>
        </w:rPr>
      </w:pPr>
    </w:p>
    <w:p w:rsidR="00FB16FA" w:rsidRPr="00ED5F59" w:rsidRDefault="00FB16FA" w:rsidP="00F947C8">
      <w:pPr>
        <w:spacing w:after="6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ED5F59">
        <w:rPr>
          <w:rFonts w:eastAsia="Times New Roman" w:cs="Calibri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 w:cs="Calibri"/>
          <w:smallCaps/>
          <w:sz w:val="24"/>
          <w:szCs w:val="24"/>
          <w:lang w:eastAsia="pt-BR"/>
        </w:rPr>
        <w:t> </w:t>
      </w:r>
      <w:r w:rsidRPr="00ED5F59">
        <w:rPr>
          <w:rFonts w:eastAsia="Times New Roman" w:cs="Calibri"/>
          <w:sz w:val="24"/>
          <w:szCs w:val="24"/>
          <w:lang w:eastAsia="pt-BR"/>
        </w:rPr>
        <w:t>Promover o acesso da população a medicamentos seguros, eficazes e de qualidade, garantindo sua adequada dispensação.</w:t>
      </w:r>
    </w:p>
    <w:tbl>
      <w:tblPr>
        <w:tblW w:w="1567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7"/>
        <w:gridCol w:w="710"/>
        <w:gridCol w:w="687"/>
        <w:gridCol w:w="707"/>
        <w:gridCol w:w="840"/>
        <w:gridCol w:w="840"/>
        <w:gridCol w:w="4554"/>
      </w:tblGrid>
      <w:tr w:rsidR="00D739F7" w:rsidRPr="00ED5F59" w:rsidTr="00D560E0">
        <w:trPr>
          <w:trHeight w:val="20"/>
        </w:trPr>
        <w:tc>
          <w:tcPr>
            <w:tcW w:w="5920" w:type="dxa"/>
            <w:shd w:val="clear" w:color="auto" w:fill="DBE5F1"/>
            <w:vAlign w:val="center"/>
          </w:tcPr>
          <w:p w:rsidR="00D739F7" w:rsidRPr="00ED5F59" w:rsidRDefault="00D739F7" w:rsidP="00C633B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710" w:type="dxa"/>
            <w:shd w:val="clear" w:color="auto" w:fill="DBE5F1"/>
            <w:vAlign w:val="center"/>
          </w:tcPr>
          <w:p w:rsidR="00D739F7" w:rsidRPr="00ED5F59" w:rsidRDefault="00D739F7" w:rsidP="00F370E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F370E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F370E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840" w:type="dxa"/>
            <w:shd w:val="clear" w:color="auto" w:fill="DBE5F1"/>
            <w:vAlign w:val="center"/>
          </w:tcPr>
          <w:p w:rsidR="00D739F7" w:rsidRPr="00ED5F59" w:rsidRDefault="00D739F7" w:rsidP="00D739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840" w:type="dxa"/>
            <w:shd w:val="clear" w:color="auto" w:fill="DBE5F1"/>
            <w:vAlign w:val="center"/>
          </w:tcPr>
          <w:p w:rsidR="00D739F7" w:rsidRPr="00ED5F59" w:rsidRDefault="00D739F7" w:rsidP="00584BE1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z w:val="20"/>
                <w:szCs w:val="20"/>
                <w:lang w:eastAsia="pt-BR"/>
              </w:rPr>
              <w:t>2016-2019</w:t>
            </w:r>
          </w:p>
        </w:tc>
        <w:tc>
          <w:tcPr>
            <w:tcW w:w="4554" w:type="dxa"/>
            <w:shd w:val="clear" w:color="auto" w:fill="DBE5F1"/>
            <w:vAlign w:val="center"/>
          </w:tcPr>
          <w:p w:rsidR="00D739F7" w:rsidRPr="00ED5F59" w:rsidRDefault="00D739F7" w:rsidP="00C633B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D739F7" w:rsidRPr="00ED5F59" w:rsidTr="00D560E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D739F7" w:rsidRPr="00ED5F59" w:rsidRDefault="00D739F7" w:rsidP="00485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Atender anualmente 100% dos usuários que atendem aos Protocolos Clínicos e diretrizes terapêuticas do Ministério da Saúde com medicamentos do componente especializado da assistência farmacêutica.</w:t>
            </w:r>
          </w:p>
        </w:tc>
        <w:tc>
          <w:tcPr>
            <w:tcW w:w="1417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710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739F7" w:rsidRPr="00D739F7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739F7" w:rsidRPr="00151C91" w:rsidRDefault="00D560E0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 xml:space="preserve">Percentual de usuários atendidos com 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medicamentos do componente especializado para usuários que atendem ao Protocolo de diretrizes terapêuticas do Ministério da Saúde.</w:t>
            </w:r>
          </w:p>
        </w:tc>
      </w:tr>
      <w:tr w:rsidR="00D739F7" w:rsidRPr="00ED5F59" w:rsidTr="00D560E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D739F7" w:rsidRPr="00ED5F59" w:rsidRDefault="00D739F7" w:rsidP="00485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Repassar 100% dos recursos financeiros pactuados aos municípios referente a contrapartida estadual para aquisição dos medicamentos do Componente Básico da assistência farmacêutica.</w:t>
            </w:r>
          </w:p>
        </w:tc>
        <w:tc>
          <w:tcPr>
            <w:tcW w:w="1417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710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739F7" w:rsidRPr="00D739F7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739F7" w:rsidRPr="00151C91" w:rsidRDefault="00D560E0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Percentual de repasse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 da contrapartida estadual ao medicamento do componente básico</w:t>
            </w:r>
          </w:p>
        </w:tc>
      </w:tr>
      <w:tr w:rsidR="00D739F7" w:rsidRPr="00ED5F59" w:rsidTr="00D560E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D739F7" w:rsidRPr="00ED5F59" w:rsidRDefault="00D739F7" w:rsidP="00485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Fornecer fórmulas nutricionais padronizadas a 100% dos usuários que atendem a Normatização Estadual.</w:t>
            </w:r>
          </w:p>
        </w:tc>
        <w:tc>
          <w:tcPr>
            <w:tcW w:w="1417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710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739F7" w:rsidRPr="00D739F7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739F7" w:rsidRPr="00151C91" w:rsidRDefault="00D560E0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Percentual de fórmulas nutricionais fornecidas.</w:t>
            </w:r>
          </w:p>
        </w:tc>
      </w:tr>
      <w:tr w:rsidR="00D739F7" w:rsidRPr="00ED5F59" w:rsidTr="00D560E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D739F7" w:rsidRPr="00ED5F59" w:rsidRDefault="00D739F7" w:rsidP="004855B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Viabilizar 100% do valor referente a contrapartida estadual dos medicamentos da Atenção Psicossocial - CAPS.</w:t>
            </w:r>
          </w:p>
          <w:p w:rsidR="00D739F7" w:rsidRPr="00ED5F59" w:rsidRDefault="00D739F7" w:rsidP="00692B8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710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739F7" w:rsidRPr="00D739F7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739F7" w:rsidRPr="00151C91" w:rsidRDefault="00D560E0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D739F7" w:rsidRPr="00ED5F59" w:rsidRDefault="00D739F7" w:rsidP="00CB7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Percentual de contrapartida estadual para medicamentos do CAPS</w:t>
            </w:r>
          </w:p>
          <w:p w:rsidR="00D739F7" w:rsidRPr="00ED5F59" w:rsidRDefault="00D739F7" w:rsidP="00CB7116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</w:p>
        </w:tc>
      </w:tr>
    </w:tbl>
    <w:p w:rsidR="00D560E0" w:rsidRDefault="00D560E0"/>
    <w:p w:rsidR="00946B30" w:rsidRDefault="00946B30"/>
    <w:tbl>
      <w:tblPr>
        <w:tblW w:w="158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842"/>
        <w:gridCol w:w="646"/>
        <w:gridCol w:w="731"/>
        <w:gridCol w:w="686"/>
        <w:gridCol w:w="630"/>
        <w:gridCol w:w="879"/>
        <w:gridCol w:w="5358"/>
      </w:tblGrid>
      <w:tr w:rsidR="002003D1" w:rsidRPr="00ED5F59" w:rsidTr="00D560E0">
        <w:trPr>
          <w:trHeight w:val="297"/>
        </w:trPr>
        <w:tc>
          <w:tcPr>
            <w:tcW w:w="15804" w:type="dxa"/>
            <w:gridSpan w:val="8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  <w:vAlign w:val="center"/>
          </w:tcPr>
          <w:p w:rsidR="002003D1" w:rsidRPr="00ED5F59" w:rsidRDefault="002003D1" w:rsidP="002003D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 xml:space="preserve">INDICADOR DO OBJETIVO DE </w:t>
            </w:r>
            <w:r w:rsidRPr="00ED5F59">
              <w:rPr>
                <w:color w:val="000000"/>
                <w:sz w:val="20"/>
                <w:szCs w:val="20"/>
              </w:rPr>
              <w:t>Promover o acesso da população a medicamentos seguros, eficazes e de qualidade, garantindo sua adequada dispensação</w:t>
            </w:r>
            <w:r w:rsidRPr="00ED5F59">
              <w:rPr>
                <w:color w:val="FF0000"/>
                <w:sz w:val="20"/>
                <w:szCs w:val="20"/>
              </w:rPr>
              <w:t>.</w:t>
            </w:r>
          </w:p>
        </w:tc>
      </w:tr>
      <w:tr w:rsidR="00D739F7" w:rsidRPr="00ED5F59" w:rsidTr="00D560E0">
        <w:trPr>
          <w:trHeight w:val="208"/>
        </w:trPr>
        <w:tc>
          <w:tcPr>
            <w:tcW w:w="5032" w:type="dxa"/>
            <w:vMerge w:val="restart"/>
            <w:tcBorders>
              <w:top w:val="single" w:sz="4" w:space="0" w:color="auto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739F7" w:rsidRPr="00ED5F59" w:rsidRDefault="00D739F7" w:rsidP="00F37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739F7" w:rsidRPr="00ED5F59" w:rsidRDefault="00D739F7" w:rsidP="00F37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2003D1" w:rsidRPr="00ED5F59" w:rsidTr="00D560E0">
        <w:trPr>
          <w:trHeight w:val="239"/>
        </w:trPr>
        <w:tc>
          <w:tcPr>
            <w:tcW w:w="5032" w:type="dxa"/>
            <w:vMerge/>
            <w:tcBorders>
              <w:top w:val="single" w:sz="8" w:space="0" w:color="auto"/>
              <w:left w:val="trip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03D1" w:rsidRPr="00ED5F59" w:rsidRDefault="002003D1" w:rsidP="008A4DA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003D1" w:rsidRPr="00ED5F59" w:rsidRDefault="002003D1" w:rsidP="00F37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003D1" w:rsidRPr="00ED5F59" w:rsidRDefault="002003D1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003D1" w:rsidRPr="00ED5F59" w:rsidRDefault="002003D1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003D1" w:rsidRPr="00ED5F59" w:rsidRDefault="002003D1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003D1" w:rsidRPr="00ED5F59" w:rsidRDefault="002003D1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003D1" w:rsidRPr="00ED5F59" w:rsidRDefault="002003D1" w:rsidP="0020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2016-2019</w:t>
            </w:r>
          </w:p>
        </w:tc>
        <w:tc>
          <w:tcPr>
            <w:tcW w:w="5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2003D1" w:rsidRPr="00ED5F59" w:rsidRDefault="002003D1" w:rsidP="008A4DA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739F7" w:rsidRPr="00ED5F59" w:rsidTr="00D560E0">
        <w:trPr>
          <w:trHeight w:val="1185"/>
        </w:trPr>
        <w:tc>
          <w:tcPr>
            <w:tcW w:w="5032" w:type="dxa"/>
            <w:tcBorders>
              <w:top w:val="single" w:sz="8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9F7" w:rsidRPr="00ED5F59" w:rsidRDefault="00D739F7" w:rsidP="00F370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Percentual de municípios com o Sistema Hórus implantado ou enviando o conjunto de dados por meio do serviço WebService.</w:t>
            </w:r>
          </w:p>
        </w:tc>
        <w:tc>
          <w:tcPr>
            <w:tcW w:w="184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ED5F59" w:rsidRDefault="00D739F7" w:rsidP="00F370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50% (agosto/16)</w:t>
            </w:r>
          </w:p>
        </w:tc>
        <w:tc>
          <w:tcPr>
            <w:tcW w:w="646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686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D739F7" w:rsidRDefault="00D739F7" w:rsidP="00E6677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739F7">
              <w:rPr>
                <w:rFonts w:eastAsia="Times New Roman" w:cs="Arial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151C91" w:rsidRDefault="00D560E0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9F7" w:rsidRPr="00ED5F59" w:rsidRDefault="00D739F7" w:rsidP="008A4DAF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358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739F7" w:rsidRPr="00E40BC9" w:rsidRDefault="007B5B54" w:rsidP="008A4DAF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12"/>
                            <w:szCs w:val="1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Número de municípios com sistema Hórus implantado ou enviando conjunto de dados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por meio de serviço webservice no Estado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Nº Total de municípios  no Estado</m:t>
                    </m:r>
                  </m:den>
                </m:f>
                <m:r>
                  <w:rPr>
                    <w:rFonts w:ascii="Cambria Math" w:hAnsi="Cambria Math"/>
                    <w:sz w:val="12"/>
                    <w:szCs w:val="12"/>
                  </w:rPr>
                  <m:t xml:space="preserve"> x 100</m:t>
                </m:r>
              </m:oMath>
            </m:oMathPara>
          </w:p>
        </w:tc>
      </w:tr>
    </w:tbl>
    <w:p w:rsidR="00C63D92" w:rsidRPr="00ED5F59" w:rsidRDefault="00C63D92" w:rsidP="00FB16FA"/>
    <w:p w:rsidR="00DE2871" w:rsidRPr="00ED5F59" w:rsidRDefault="00DE2871" w:rsidP="00A44D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hd w:val="clear" w:color="auto" w:fill="DBE5F1"/>
        <w:spacing w:after="60" w:line="240" w:lineRule="auto"/>
        <w:ind w:right="142"/>
        <w:jc w:val="center"/>
        <w:rPr>
          <w:rFonts w:eastAsia="Times New Roman"/>
          <w:smallCaps/>
          <w:sz w:val="28"/>
          <w:szCs w:val="28"/>
          <w:lang w:eastAsia="pt-BR"/>
        </w:rPr>
      </w:pPr>
      <w:r w:rsidRPr="00ED5F59">
        <w:rPr>
          <w:rFonts w:eastAsia="Times New Roman"/>
          <w:b/>
          <w:bCs/>
          <w:smallCaps/>
          <w:sz w:val="28"/>
          <w:szCs w:val="28"/>
          <w:lang w:eastAsia="pt-BR"/>
        </w:rPr>
        <w:t xml:space="preserve">Diretriz: </w:t>
      </w:r>
      <w:r w:rsidRPr="00ED5F59">
        <w:rPr>
          <w:rFonts w:eastAsia="Times New Roman"/>
          <w:smallCaps/>
          <w:sz w:val="28"/>
          <w:szCs w:val="28"/>
          <w:lang w:eastAsia="pt-BR"/>
        </w:rPr>
        <w:t>Aprimoramento da gestão hospitalar.</w:t>
      </w:r>
    </w:p>
    <w:p w:rsidR="007E7074" w:rsidRPr="00ED5F59" w:rsidRDefault="007E7074" w:rsidP="007E7074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ED5F59">
        <w:rPr>
          <w:rFonts w:eastAsia="Times New Roman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/>
          <w:smallCaps/>
          <w:sz w:val="24"/>
          <w:szCs w:val="24"/>
          <w:lang w:eastAsia="pt-BR"/>
        </w:rPr>
        <w:t> </w:t>
      </w:r>
      <w:r w:rsidRPr="00ED5F59">
        <w:rPr>
          <w:rFonts w:eastAsia="Times New Roman"/>
          <w:sz w:val="24"/>
          <w:szCs w:val="24"/>
          <w:lang w:eastAsia="pt-BR"/>
        </w:rPr>
        <w:t>Melhorar o desempenho, resolutividade e qualidade das unidades hospitalares do Estado.</w:t>
      </w:r>
    </w:p>
    <w:tbl>
      <w:tblPr>
        <w:tblW w:w="156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412"/>
        <w:gridCol w:w="719"/>
        <w:gridCol w:w="720"/>
        <w:gridCol w:w="710"/>
        <w:gridCol w:w="758"/>
        <w:gridCol w:w="758"/>
        <w:gridCol w:w="4345"/>
      </w:tblGrid>
      <w:tr w:rsidR="00D739F7" w:rsidRPr="00ED5F59" w:rsidTr="00D739F7">
        <w:tc>
          <w:tcPr>
            <w:tcW w:w="6204" w:type="dxa"/>
            <w:shd w:val="clear" w:color="auto" w:fill="DBE5F1"/>
            <w:vAlign w:val="center"/>
          </w:tcPr>
          <w:p w:rsidR="00D739F7" w:rsidRPr="00ED5F59" w:rsidRDefault="00D739F7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412" w:type="dxa"/>
            <w:shd w:val="clear" w:color="auto" w:fill="DBE5F1"/>
            <w:vAlign w:val="center"/>
          </w:tcPr>
          <w:p w:rsidR="00D739F7" w:rsidRPr="00ED5F59" w:rsidRDefault="00D739F7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719" w:type="dxa"/>
            <w:shd w:val="clear" w:color="auto" w:fill="DBE5F1"/>
            <w:vAlign w:val="center"/>
          </w:tcPr>
          <w:p w:rsidR="00D739F7" w:rsidRPr="00ED5F59" w:rsidRDefault="00D739F7" w:rsidP="00F370E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20" w:type="dxa"/>
            <w:shd w:val="clear" w:color="auto" w:fill="DBE5F1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C82AA5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758" w:type="dxa"/>
            <w:shd w:val="clear" w:color="auto" w:fill="DBE5F1"/>
            <w:vAlign w:val="center"/>
          </w:tcPr>
          <w:p w:rsidR="00D739F7" w:rsidRPr="00ED5F59" w:rsidRDefault="00D739F7" w:rsidP="00D739F7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758" w:type="dxa"/>
            <w:shd w:val="clear" w:color="auto" w:fill="DBE5F1"/>
            <w:vAlign w:val="center"/>
          </w:tcPr>
          <w:p w:rsidR="00D739F7" w:rsidRPr="00ED5F59" w:rsidRDefault="00D739F7" w:rsidP="00CD735F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</w:t>
            </w:r>
            <w:r w:rsidR="00CD735F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6</w:t>
            </w: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-2019</w:t>
            </w:r>
          </w:p>
        </w:tc>
        <w:tc>
          <w:tcPr>
            <w:tcW w:w="4345" w:type="dxa"/>
            <w:shd w:val="clear" w:color="auto" w:fill="DBE5F1"/>
            <w:vAlign w:val="center"/>
          </w:tcPr>
          <w:p w:rsidR="00D739F7" w:rsidRPr="00ED5F59" w:rsidRDefault="00D739F7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D739F7" w:rsidRPr="00ED5F59" w:rsidTr="005B5872">
        <w:tc>
          <w:tcPr>
            <w:tcW w:w="6204" w:type="dxa"/>
            <w:shd w:val="clear" w:color="auto" w:fill="auto"/>
          </w:tcPr>
          <w:p w:rsidR="00D739F7" w:rsidRPr="00ED5F59" w:rsidRDefault="00D739F7" w:rsidP="004855B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Alcançar 57% de partos normais até 2019 nas unidades hospitalares gerenciadas pelo Estado.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739F7" w:rsidRPr="00ED5F59" w:rsidRDefault="00D739F7" w:rsidP="00D923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719" w:type="dxa"/>
            <w:vAlign w:val="center"/>
          </w:tcPr>
          <w:p w:rsidR="00D739F7" w:rsidRPr="00ED5F59" w:rsidRDefault="00D739F7" w:rsidP="00F370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720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739F7" w:rsidRPr="00D739F7" w:rsidRDefault="00D739F7" w:rsidP="00A97B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758" w:type="dxa"/>
            <w:vAlign w:val="center"/>
          </w:tcPr>
          <w:p w:rsidR="00D739F7" w:rsidRPr="00151C91" w:rsidRDefault="00946B30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57</w:t>
            </w:r>
          </w:p>
        </w:tc>
        <w:tc>
          <w:tcPr>
            <w:tcW w:w="758" w:type="dxa"/>
            <w:vAlign w:val="center"/>
          </w:tcPr>
          <w:p w:rsidR="00D739F7" w:rsidRPr="00ED5F59" w:rsidRDefault="00D739F7" w:rsidP="00F370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739F7" w:rsidRPr="00ED5F59" w:rsidRDefault="00D739F7" w:rsidP="00D923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Proporção de parto normal nas unidades de saúde sob gestão estadual</w:t>
            </w:r>
          </w:p>
        </w:tc>
      </w:tr>
      <w:tr w:rsidR="00D739F7" w:rsidRPr="00ED5F59" w:rsidTr="005B5872">
        <w:tc>
          <w:tcPr>
            <w:tcW w:w="6204" w:type="dxa"/>
            <w:shd w:val="clear" w:color="auto" w:fill="auto"/>
          </w:tcPr>
          <w:p w:rsidR="00D739F7" w:rsidRPr="00CD735F" w:rsidRDefault="00D739F7" w:rsidP="00CD735F">
            <w:pPr>
              <w:shd w:val="clear" w:color="auto" w:fill="FFFFFF"/>
              <w:spacing w:after="120" w:line="240" w:lineRule="auto"/>
              <w:ind w:left="360"/>
              <w:jc w:val="both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CD735F">
              <w:rPr>
                <w:rFonts w:eastAsia="Times New Roman"/>
                <w:strike/>
                <w:sz w:val="20"/>
                <w:szCs w:val="20"/>
                <w:lang w:eastAsia="pt-BR"/>
              </w:rPr>
              <w:t xml:space="preserve">Reduzir anualmente 10% do </w:t>
            </w:r>
            <w:r w:rsidRPr="00CD735F">
              <w:rPr>
                <w:rFonts w:eastAsia="Times New Roman" w:cs="Arial"/>
                <w:strike/>
                <w:sz w:val="20"/>
                <w:szCs w:val="20"/>
              </w:rPr>
              <w:t xml:space="preserve">Tempo médio de permanência para </w:t>
            </w:r>
            <w:r w:rsidRPr="00CD735F">
              <w:rPr>
                <w:rFonts w:eastAsia="Times New Roman" w:cs="Arial"/>
                <w:b/>
                <w:strike/>
                <w:sz w:val="20"/>
                <w:szCs w:val="20"/>
              </w:rPr>
              <w:t>LEITOS DE CLÍNICA CIRÚRGICA</w:t>
            </w:r>
            <w:r w:rsidRPr="00CD735F">
              <w:rPr>
                <w:rFonts w:eastAsia="Times New Roman"/>
                <w:b/>
                <w:strike/>
                <w:sz w:val="20"/>
                <w:szCs w:val="20"/>
                <w:lang w:eastAsia="pt-BR"/>
              </w:rPr>
              <w:t xml:space="preserve"> </w:t>
            </w:r>
            <w:r w:rsidRPr="00CD735F">
              <w:rPr>
                <w:rFonts w:eastAsia="Times New Roman"/>
                <w:strike/>
                <w:sz w:val="20"/>
                <w:szCs w:val="20"/>
                <w:lang w:eastAsia="pt-BR"/>
              </w:rPr>
              <w:t>nos Hospitais Regionais de Porte III da Rede Estadual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739F7" w:rsidRPr="00CD735F" w:rsidRDefault="00D739F7" w:rsidP="00D923DC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CD735F">
              <w:rPr>
                <w:rFonts w:eastAsia="Times New Roman"/>
                <w:strike/>
                <w:sz w:val="20"/>
                <w:szCs w:val="20"/>
                <w:lang w:eastAsia="pt-BR"/>
              </w:rPr>
              <w:t>Percentual</w:t>
            </w:r>
          </w:p>
        </w:tc>
        <w:tc>
          <w:tcPr>
            <w:tcW w:w="719" w:type="dxa"/>
            <w:vAlign w:val="center"/>
          </w:tcPr>
          <w:p w:rsidR="00D739F7" w:rsidRPr="00CD735F" w:rsidRDefault="00D739F7" w:rsidP="00F24E3F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CD735F">
              <w:rPr>
                <w:rFonts w:cs="Arial"/>
                <w:strike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D739F7" w:rsidRPr="00CD735F" w:rsidRDefault="00D739F7" w:rsidP="00692B84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CD735F">
              <w:rPr>
                <w:rFonts w:cs="Calibri"/>
                <w:strike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739F7" w:rsidRPr="00CD735F" w:rsidRDefault="00D739F7" w:rsidP="00A97B59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CD735F">
              <w:rPr>
                <w:rFonts w:cs="Arial"/>
                <w:strike/>
                <w:sz w:val="20"/>
                <w:szCs w:val="20"/>
              </w:rPr>
              <w:t>10</w:t>
            </w:r>
          </w:p>
        </w:tc>
        <w:tc>
          <w:tcPr>
            <w:tcW w:w="758" w:type="dxa"/>
            <w:vAlign w:val="center"/>
          </w:tcPr>
          <w:p w:rsidR="00D739F7" w:rsidRPr="00CD735F" w:rsidRDefault="00CD735F" w:rsidP="005B5872">
            <w:pPr>
              <w:spacing w:after="0" w:line="240" w:lineRule="auto"/>
              <w:jc w:val="center"/>
              <w:rPr>
                <w:rFonts w:cs="Arial"/>
                <w:b/>
                <w:strike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strike/>
                <w:color w:val="0000FF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D739F7" w:rsidRPr="00CD735F" w:rsidRDefault="00D739F7" w:rsidP="00953F8D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CD735F">
              <w:rPr>
                <w:rFonts w:cs="Calibri"/>
                <w:strike/>
                <w:sz w:val="20"/>
                <w:szCs w:val="20"/>
              </w:rPr>
              <w:t>10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739F7" w:rsidRPr="00CD735F" w:rsidRDefault="00D739F7" w:rsidP="0024211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strike/>
                <w:sz w:val="20"/>
                <w:szCs w:val="20"/>
                <w:lang w:eastAsia="pt-BR"/>
              </w:rPr>
            </w:pPr>
            <w:r w:rsidRPr="00CD735F">
              <w:rPr>
                <w:rFonts w:eastAsia="Times New Roman"/>
                <w:strike/>
                <w:sz w:val="20"/>
                <w:szCs w:val="20"/>
                <w:lang w:eastAsia="pt-BR"/>
              </w:rPr>
              <w:t>Tempo</w:t>
            </w:r>
            <w:r w:rsidRPr="00CD735F">
              <w:rPr>
                <w:rFonts w:eastAsia="Times New Roman" w:cs="Arial"/>
                <w:bCs/>
                <w:strike/>
                <w:sz w:val="20"/>
                <w:szCs w:val="20"/>
                <w:lang w:eastAsia="pt-BR"/>
              </w:rPr>
              <w:t xml:space="preserve"> Médio de permanência hospitalar nos </w:t>
            </w:r>
            <w:r w:rsidRPr="00CD735F">
              <w:rPr>
                <w:rFonts w:eastAsia="Times New Roman"/>
                <w:strike/>
                <w:sz w:val="20"/>
                <w:szCs w:val="20"/>
                <w:lang w:eastAsia="pt-BR"/>
              </w:rPr>
              <w:t>Hospitais Regionais de Porte III da Rede Estadual</w:t>
            </w:r>
          </w:p>
        </w:tc>
      </w:tr>
      <w:tr w:rsidR="00D739F7" w:rsidRPr="00ED5F59" w:rsidTr="005B5872">
        <w:tc>
          <w:tcPr>
            <w:tcW w:w="6204" w:type="dxa"/>
            <w:shd w:val="clear" w:color="auto" w:fill="auto"/>
          </w:tcPr>
          <w:p w:rsidR="003533BA" w:rsidRPr="003533BA" w:rsidRDefault="00D739F7" w:rsidP="00CD735F">
            <w:pPr>
              <w:shd w:val="clear" w:color="auto" w:fill="FFFFFF"/>
              <w:spacing w:after="120" w:line="240" w:lineRule="auto"/>
              <w:ind w:left="360"/>
              <w:jc w:val="both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3533BA">
              <w:rPr>
                <w:rFonts w:eastAsia="Times New Roman"/>
                <w:strike/>
                <w:sz w:val="20"/>
                <w:szCs w:val="20"/>
                <w:lang w:eastAsia="pt-BR"/>
              </w:rPr>
              <w:t xml:space="preserve">Fortalecer 100% dos Hospitais Regionais de Porte II da Rede Estadual para serem </w:t>
            </w:r>
            <w:r w:rsidRPr="003533BA">
              <w:rPr>
                <w:rFonts w:eastAsia="Times New Roman"/>
                <w:b/>
                <w:strike/>
                <w:sz w:val="20"/>
                <w:szCs w:val="20"/>
                <w:lang w:eastAsia="pt-BR"/>
              </w:rPr>
              <w:t>LEITOS DE RETAGUARDA</w:t>
            </w:r>
            <w:r w:rsidRPr="003533BA">
              <w:rPr>
                <w:rFonts w:eastAsia="Times New Roman"/>
                <w:strike/>
                <w:sz w:val="20"/>
                <w:szCs w:val="20"/>
                <w:lang w:eastAsia="pt-BR"/>
              </w:rPr>
              <w:t xml:space="preserve"> para os Hospitais de Porte III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D735F" w:rsidRPr="00CD735F" w:rsidRDefault="00D739F7" w:rsidP="00CD735F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3533BA">
              <w:rPr>
                <w:rFonts w:eastAsia="Times New Roman"/>
                <w:strike/>
                <w:sz w:val="20"/>
                <w:szCs w:val="20"/>
                <w:lang w:eastAsia="pt-BR"/>
              </w:rPr>
              <w:t>Percentual</w:t>
            </w:r>
          </w:p>
        </w:tc>
        <w:tc>
          <w:tcPr>
            <w:tcW w:w="719" w:type="dxa"/>
            <w:vAlign w:val="center"/>
          </w:tcPr>
          <w:p w:rsidR="00D739F7" w:rsidRPr="003533BA" w:rsidRDefault="00D739F7" w:rsidP="00F24E3F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3533BA">
              <w:rPr>
                <w:rFonts w:cs="Arial"/>
                <w:strike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CD735F" w:rsidRPr="00CD735F" w:rsidRDefault="00D739F7" w:rsidP="00CD735F">
            <w:pPr>
              <w:spacing w:after="0" w:line="240" w:lineRule="auto"/>
              <w:jc w:val="center"/>
              <w:rPr>
                <w:rFonts w:cs="Calibri"/>
                <w:strike/>
                <w:sz w:val="20"/>
                <w:szCs w:val="20"/>
              </w:rPr>
            </w:pPr>
            <w:r w:rsidRPr="003533BA">
              <w:rPr>
                <w:rFonts w:cs="Calibri"/>
                <w:strike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739F7" w:rsidRPr="003533BA" w:rsidRDefault="00D739F7" w:rsidP="00A97B59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3533BA">
              <w:rPr>
                <w:rFonts w:cs="Arial"/>
                <w:strike/>
                <w:sz w:val="20"/>
                <w:szCs w:val="20"/>
              </w:rPr>
              <w:t>100</w:t>
            </w:r>
          </w:p>
        </w:tc>
        <w:tc>
          <w:tcPr>
            <w:tcW w:w="758" w:type="dxa"/>
            <w:vAlign w:val="center"/>
          </w:tcPr>
          <w:p w:rsidR="00D739F7" w:rsidRPr="003533BA" w:rsidRDefault="00CD735F" w:rsidP="005B5872">
            <w:pPr>
              <w:spacing w:after="0" w:line="240" w:lineRule="auto"/>
              <w:jc w:val="center"/>
              <w:rPr>
                <w:rFonts w:cs="Arial"/>
                <w:b/>
                <w:strike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strike/>
                <w:color w:val="0000FF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D739F7" w:rsidRPr="003533BA" w:rsidRDefault="00D739F7" w:rsidP="00953F8D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3533BA">
              <w:rPr>
                <w:rFonts w:cs="Calibri"/>
                <w:strike/>
                <w:sz w:val="20"/>
                <w:szCs w:val="20"/>
              </w:rPr>
              <w:t>100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739F7" w:rsidRPr="003533BA" w:rsidRDefault="00D739F7" w:rsidP="0024211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strike/>
                <w:sz w:val="20"/>
                <w:szCs w:val="20"/>
                <w:lang w:eastAsia="pt-BR"/>
              </w:rPr>
            </w:pPr>
            <w:r w:rsidRPr="003533BA">
              <w:rPr>
                <w:strike/>
                <w:sz w:val="20"/>
                <w:szCs w:val="20"/>
              </w:rPr>
              <w:t>Percentual de Hospitais fortalecidos (verificação do nº de transferência de paciente do Hospital de Porte III para o Porte II)</w:t>
            </w:r>
          </w:p>
        </w:tc>
      </w:tr>
      <w:tr w:rsidR="00D739F7" w:rsidRPr="00ED5F59" w:rsidTr="005B5872">
        <w:tc>
          <w:tcPr>
            <w:tcW w:w="6204" w:type="dxa"/>
            <w:shd w:val="clear" w:color="auto" w:fill="auto"/>
          </w:tcPr>
          <w:p w:rsidR="00D739F7" w:rsidRPr="00ED5F59" w:rsidRDefault="00D739F7" w:rsidP="004855BD">
            <w:pPr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Manter anualmente abaixo de </w:t>
            </w:r>
            <w:r w:rsidRPr="00CD735F">
              <w:rPr>
                <w:rFonts w:eastAsia="Times New Roman"/>
                <w:strike/>
                <w:sz w:val="20"/>
                <w:szCs w:val="20"/>
                <w:lang w:eastAsia="pt-BR"/>
              </w:rPr>
              <w:t>7</w:t>
            </w:r>
            <w:r w:rsidR="00CD735F" w:rsidRPr="00CD735F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  <w:r w:rsidR="00CD735F" w:rsidRPr="00CD735F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6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% a Taxa de mortalidade institucional anualmente nos Hospitais Regionais da Rede Estadual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739F7" w:rsidRPr="00ED5F59" w:rsidRDefault="00D739F7" w:rsidP="00644F00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Taxa</w:t>
            </w:r>
          </w:p>
        </w:tc>
        <w:tc>
          <w:tcPr>
            <w:tcW w:w="719" w:type="dxa"/>
            <w:vAlign w:val="center"/>
          </w:tcPr>
          <w:p w:rsidR="00D739F7" w:rsidRPr="00ED5F59" w:rsidRDefault="00D739F7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739F7" w:rsidRPr="00D739F7" w:rsidRDefault="00D739F7" w:rsidP="00A97B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58" w:type="dxa"/>
            <w:vAlign w:val="center"/>
          </w:tcPr>
          <w:p w:rsidR="00D739F7" w:rsidRPr="00151C91" w:rsidRDefault="00CD735F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center"/>
          </w:tcPr>
          <w:p w:rsidR="00D739F7" w:rsidRPr="00ED5F59" w:rsidRDefault="00CD735F" w:rsidP="00953F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739F7" w:rsidRPr="00ED5F59" w:rsidRDefault="00D739F7" w:rsidP="00FC5ED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Taxa de mortalidade institucional nos Hospitais Regionais da Rede Estadual</w:t>
            </w:r>
          </w:p>
        </w:tc>
      </w:tr>
      <w:tr w:rsidR="00D739F7" w:rsidRPr="00ED5F59" w:rsidTr="005B5872">
        <w:tc>
          <w:tcPr>
            <w:tcW w:w="6204" w:type="dxa"/>
            <w:shd w:val="clear" w:color="auto" w:fill="auto"/>
          </w:tcPr>
          <w:p w:rsidR="00D739F7" w:rsidRPr="00ED5F59" w:rsidRDefault="00D739F7" w:rsidP="004855B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Manter anualmente abaixo de </w:t>
            </w:r>
            <w:r w:rsidRPr="00CD735F">
              <w:rPr>
                <w:rFonts w:eastAsia="Times New Roman"/>
                <w:strike/>
                <w:sz w:val="20"/>
                <w:szCs w:val="20"/>
                <w:lang w:eastAsia="pt-BR"/>
              </w:rPr>
              <w:t>9</w:t>
            </w:r>
            <w:r w:rsidR="00CD735F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  <w:r w:rsidR="00CD735F" w:rsidRPr="00CD735F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7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% a Taxa de infecção hospitalar nos Hospitais Regionais de Porte III da Rede Estadual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739F7" w:rsidRPr="00ED5F59" w:rsidRDefault="00D739F7" w:rsidP="0063555C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Taxa</w:t>
            </w:r>
          </w:p>
        </w:tc>
        <w:tc>
          <w:tcPr>
            <w:tcW w:w="719" w:type="dxa"/>
            <w:vAlign w:val="center"/>
          </w:tcPr>
          <w:p w:rsidR="00D739F7" w:rsidRPr="00ED5F59" w:rsidRDefault="00D739F7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739F7" w:rsidRPr="00D739F7" w:rsidRDefault="00D739F7" w:rsidP="00A97B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39F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58" w:type="dxa"/>
            <w:vAlign w:val="center"/>
          </w:tcPr>
          <w:p w:rsidR="00D739F7" w:rsidRPr="00151C91" w:rsidRDefault="00CD735F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center"/>
          </w:tcPr>
          <w:p w:rsidR="00D739F7" w:rsidRPr="00ED5F59" w:rsidRDefault="00CD735F" w:rsidP="0063555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D739F7" w:rsidRPr="00ED5F59" w:rsidRDefault="00D739F7" w:rsidP="00FC5ED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Taxa de infecção hospitalar nos Hospitais Regionais da Rede Estadual</w:t>
            </w:r>
          </w:p>
        </w:tc>
      </w:tr>
      <w:tr w:rsidR="00CD735F" w:rsidRPr="00ED5F59" w:rsidTr="005B5872">
        <w:tc>
          <w:tcPr>
            <w:tcW w:w="6204" w:type="dxa"/>
            <w:shd w:val="clear" w:color="auto" w:fill="auto"/>
          </w:tcPr>
          <w:p w:rsidR="00CD735F" w:rsidRPr="00ED5F59" w:rsidRDefault="00CD735F" w:rsidP="004855B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Ampliar em 25% a utilização de leitos dos Hospitais de porte II e I como Retaguarda para os hospitais de porte III no ano de 2019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D735F" w:rsidRPr="00ED5F59" w:rsidRDefault="00CD735F" w:rsidP="006355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Percentual</w:t>
            </w:r>
          </w:p>
        </w:tc>
        <w:tc>
          <w:tcPr>
            <w:tcW w:w="719" w:type="dxa"/>
            <w:vAlign w:val="center"/>
          </w:tcPr>
          <w:p w:rsidR="00CD735F" w:rsidRPr="00ED5F59" w:rsidRDefault="00CD735F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CD735F" w:rsidRPr="00ED5F59" w:rsidRDefault="00CD735F" w:rsidP="00692B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CD735F" w:rsidRPr="00D739F7" w:rsidRDefault="00CD735F" w:rsidP="00A97B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CD735F" w:rsidRPr="00151C91" w:rsidRDefault="00CD735F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25</w:t>
            </w:r>
          </w:p>
        </w:tc>
        <w:tc>
          <w:tcPr>
            <w:tcW w:w="758" w:type="dxa"/>
            <w:vAlign w:val="center"/>
          </w:tcPr>
          <w:p w:rsidR="00CD735F" w:rsidRPr="00ED5F59" w:rsidRDefault="00CD735F" w:rsidP="006355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CD735F" w:rsidRPr="00CD735F" w:rsidRDefault="00CD735F" w:rsidP="00FC5ED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eastAsia="pt-BR"/>
              </w:rPr>
            </w:pPr>
            <w:r w:rsidRPr="00CD735F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Percentual de utilização dos leitos dos Hospitais porte II e I</w:t>
            </w:r>
          </w:p>
        </w:tc>
      </w:tr>
      <w:tr w:rsidR="00CD735F" w:rsidRPr="00ED5F59" w:rsidTr="005B5872">
        <w:tc>
          <w:tcPr>
            <w:tcW w:w="6204" w:type="dxa"/>
            <w:shd w:val="clear" w:color="auto" w:fill="auto"/>
          </w:tcPr>
          <w:p w:rsidR="00CD735F" w:rsidRDefault="00CD735F" w:rsidP="00763E67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F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Manter a</w:t>
            </w:r>
            <w:r w:rsidR="00763E67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 xml:space="preserve">nualmente </w:t>
            </w:r>
            <w:r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baixo de 8</w:t>
            </w:r>
            <w:r w:rsidR="00763E67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dias o</w:t>
            </w:r>
            <w:r w:rsidR="00763E67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 xml:space="preserve"> tempo médio de permanência nos leitos de clínica cirúrgica nos Hospitais Regionais de Porte III da Rede Estadual.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D735F" w:rsidRDefault="00CD735F" w:rsidP="0063555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719" w:type="dxa"/>
            <w:vAlign w:val="center"/>
          </w:tcPr>
          <w:p w:rsidR="00CD735F" w:rsidRDefault="00CD735F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CD735F" w:rsidRDefault="00CD735F" w:rsidP="00692B8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CD735F" w:rsidRDefault="00CD735F" w:rsidP="00A97B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CD735F" w:rsidRDefault="00CD735F" w:rsidP="00763E67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center"/>
          </w:tcPr>
          <w:p w:rsidR="00CD735F" w:rsidRDefault="00CD735F" w:rsidP="00763E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CD735F" w:rsidRPr="00CD735F" w:rsidRDefault="00CD735F" w:rsidP="00763E6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FF"/>
                <w:sz w:val="20"/>
                <w:szCs w:val="20"/>
                <w:lang w:eastAsia="pt-BR"/>
              </w:rPr>
            </w:pPr>
            <w:r w:rsidRPr="00CD735F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 xml:space="preserve">Número de dias de permanência </w:t>
            </w:r>
            <w:r w:rsidR="00763E67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nos leitos clínica cirúrgica nos Hosp. Porte III</w:t>
            </w:r>
          </w:p>
        </w:tc>
      </w:tr>
    </w:tbl>
    <w:p w:rsidR="00F370E8" w:rsidRPr="00ED5F59" w:rsidRDefault="00F370E8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201D6F" w:rsidRPr="00ED5F59" w:rsidRDefault="00201D6F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2E32E8" w:rsidRPr="00ED5F59" w:rsidRDefault="002E32E8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2E32E8" w:rsidRPr="00ED5F59" w:rsidRDefault="002E32E8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2E32E8" w:rsidRDefault="002E32E8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692B84" w:rsidRDefault="00692B84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692B84" w:rsidRDefault="00692B84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2118"/>
        <w:gridCol w:w="695"/>
        <w:gridCol w:w="604"/>
        <w:gridCol w:w="969"/>
        <w:gridCol w:w="850"/>
        <w:gridCol w:w="1038"/>
        <w:gridCol w:w="5028"/>
      </w:tblGrid>
      <w:tr w:rsidR="002003D1" w:rsidRPr="00ED5F59" w:rsidTr="002003D1">
        <w:trPr>
          <w:trHeight w:val="367"/>
        </w:trPr>
        <w:tc>
          <w:tcPr>
            <w:tcW w:w="5000" w:type="pct"/>
            <w:gridSpan w:val="8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  <w:vAlign w:val="center"/>
          </w:tcPr>
          <w:p w:rsidR="002003D1" w:rsidRPr="00ED5F59" w:rsidRDefault="002003D1" w:rsidP="002003D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 xml:space="preserve">INDICADOR DO OBJETIVO DO </w:t>
            </w:r>
            <w:r w:rsidRPr="00ED5F59">
              <w:rPr>
                <w:rFonts w:cs="Arial"/>
                <w:sz w:val="20"/>
                <w:szCs w:val="20"/>
              </w:rPr>
              <w:t>Melhorar o desempenho, resolutividade e qualidade das unidades hospitalares do Estado.</w:t>
            </w:r>
          </w:p>
        </w:tc>
      </w:tr>
      <w:tr w:rsidR="00D739F7" w:rsidRPr="00ED5F59" w:rsidTr="002003D1">
        <w:trPr>
          <w:trHeight w:val="208"/>
        </w:trPr>
        <w:tc>
          <w:tcPr>
            <w:tcW w:w="1408" w:type="pct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739F7" w:rsidRPr="00ED5F59" w:rsidRDefault="00D739F7" w:rsidP="005A6F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E517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D739F7" w:rsidRPr="00ED5F59" w:rsidRDefault="00D739F7" w:rsidP="005A6F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5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D739F7" w:rsidRPr="00ED5F59" w:rsidRDefault="00D739F7" w:rsidP="005A6F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D739F7" w:rsidRPr="00ED5F59" w:rsidTr="002003D1">
        <w:trPr>
          <w:trHeight w:val="569"/>
        </w:trPr>
        <w:tc>
          <w:tcPr>
            <w:tcW w:w="1408" w:type="pct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39F7" w:rsidRPr="00ED5F59" w:rsidRDefault="00D739F7" w:rsidP="005A6F9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692B84">
            <w:pPr>
              <w:spacing w:after="0" w:line="240" w:lineRule="auto"/>
              <w:ind w:right="-23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739F7" w:rsidRPr="00692B84" w:rsidRDefault="00D739F7" w:rsidP="00692B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92B84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692B84" w:rsidRDefault="00D739F7" w:rsidP="00692B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C033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39F7" w:rsidRPr="00ED5F59" w:rsidRDefault="00D739F7" w:rsidP="00D739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739F7" w:rsidRPr="00ED5F59" w:rsidRDefault="00D739F7" w:rsidP="00CD73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</w:t>
            </w:r>
            <w:r w:rsidR="00CD735F">
              <w:rPr>
                <w:b/>
                <w:bCs/>
                <w:sz w:val="20"/>
                <w:szCs w:val="20"/>
              </w:rPr>
              <w:t>6</w:t>
            </w:r>
            <w:r w:rsidRPr="00ED5F59">
              <w:rPr>
                <w:b/>
                <w:bCs/>
                <w:sz w:val="20"/>
                <w:szCs w:val="20"/>
              </w:rPr>
              <w:t>-2019</w:t>
            </w:r>
          </w:p>
        </w:tc>
        <w:tc>
          <w:tcPr>
            <w:tcW w:w="15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D739F7" w:rsidRPr="00ED5F59" w:rsidRDefault="00D739F7" w:rsidP="005A6F9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739F7" w:rsidRPr="00ED5F59" w:rsidTr="005B5872">
        <w:trPr>
          <w:trHeight w:val="843"/>
        </w:trPr>
        <w:tc>
          <w:tcPr>
            <w:tcW w:w="140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ED5F59" w:rsidRDefault="00D739F7" w:rsidP="00FC4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trike/>
              </w:rPr>
            </w:pPr>
            <w:r w:rsidRPr="00ED5F59">
              <w:rPr>
                <w:rFonts w:eastAsia="Times New Roman"/>
                <w:lang w:eastAsia="pt-BR"/>
              </w:rPr>
              <w:t>Taxa de ocupação hospitalar nos Hospitais Regionais da Rede Estadual</w:t>
            </w:r>
            <w:r w:rsidRPr="00ED5F59">
              <w:rPr>
                <w:rFonts w:cs="Arial"/>
                <w:strike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ED5F59" w:rsidRDefault="00D739F7" w:rsidP="00692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D5F59">
              <w:rPr>
                <w:rFonts w:cs="Calibri"/>
              </w:rPr>
              <w:t>125%</w:t>
            </w:r>
            <w:r w:rsidRPr="00ED5F59">
              <w:rPr>
                <w:rFonts w:cs="Calibri"/>
                <w:b/>
              </w:rPr>
              <w:t xml:space="preserve"> </w:t>
            </w:r>
          </w:p>
          <w:p w:rsidR="00D739F7" w:rsidRPr="00ED5F59" w:rsidRDefault="00D739F7" w:rsidP="00692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trike/>
              </w:rPr>
            </w:pPr>
            <w:r w:rsidRPr="00ED5F59">
              <w:rPr>
                <w:rFonts w:cs="Calibri"/>
                <w:b/>
              </w:rPr>
              <w:t xml:space="preserve"> </w:t>
            </w:r>
            <w:r w:rsidRPr="00ED5F59">
              <w:rPr>
                <w:rFonts w:cs="Calibri"/>
              </w:rPr>
              <w:t>(junho de 2016)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ED5F59" w:rsidRDefault="00D739F7" w:rsidP="005A6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trike/>
              </w:rPr>
            </w:pPr>
            <w:r>
              <w:rPr>
                <w:rFonts w:eastAsia="Times New Roman" w:cs="Arial"/>
                <w:strike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ED5F59" w:rsidRDefault="00D739F7" w:rsidP="005A6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trike/>
              </w:rPr>
            </w:pPr>
            <w:r w:rsidRPr="00ED5F59">
              <w:rPr>
                <w:rFonts w:cs="Calibri"/>
              </w:rPr>
              <w:t>90%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D739F7" w:rsidRDefault="00D739F7" w:rsidP="00692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739F7">
              <w:rPr>
                <w:rFonts w:cs="Calibri"/>
              </w:rPr>
              <w:t>90%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151C91" w:rsidRDefault="00CD735F" w:rsidP="005B5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/>
                <w:b/>
                <w:color w:val="0000FF"/>
              </w:rPr>
              <w:t>90%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9F7" w:rsidRPr="00ED5F59" w:rsidRDefault="00D739F7" w:rsidP="005A6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trike/>
              </w:rPr>
            </w:pPr>
            <w:r w:rsidRPr="00ED5F59">
              <w:rPr>
                <w:rFonts w:cs="Calibri"/>
              </w:rPr>
              <w:t>90%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D739F7" w:rsidRPr="00ED5F59" w:rsidRDefault="00D739F7" w:rsidP="00FC4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trike/>
              </w:rPr>
            </w:pPr>
            <w:r w:rsidRPr="00ED5F59">
              <w:rPr>
                <w:rFonts w:eastAsia="Times New Roman" w:cs="Arial"/>
              </w:rPr>
              <w:t>Total de pacientes/dia no período de um mês / Total de leitos operacionais/dia do período x 100</w:t>
            </w:r>
          </w:p>
        </w:tc>
      </w:tr>
    </w:tbl>
    <w:p w:rsidR="00A828C1" w:rsidRPr="00ED5F59" w:rsidRDefault="00A828C1" w:rsidP="00FA13AE">
      <w:pPr>
        <w:spacing w:after="60" w:line="240" w:lineRule="auto"/>
        <w:rPr>
          <w:rFonts w:eastAsia="Times New Roman"/>
          <w:b/>
          <w:bCs/>
          <w:smallCaps/>
          <w:strike/>
          <w:sz w:val="24"/>
          <w:szCs w:val="24"/>
          <w:lang w:eastAsia="pt-BR"/>
        </w:rPr>
      </w:pPr>
    </w:p>
    <w:p w:rsidR="00DE2871" w:rsidRPr="00ED5F59" w:rsidRDefault="00DE2871" w:rsidP="00FA13AE">
      <w:pPr>
        <w:spacing w:after="60" w:line="240" w:lineRule="auto"/>
        <w:rPr>
          <w:rFonts w:eastAsia="Times New Roman"/>
          <w:bCs/>
          <w:sz w:val="24"/>
          <w:szCs w:val="24"/>
          <w:lang w:eastAsia="pt-BR"/>
        </w:rPr>
      </w:pPr>
      <w:r w:rsidRPr="00ED5F59">
        <w:rPr>
          <w:rFonts w:eastAsia="Times New Roman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/>
          <w:smallCaps/>
          <w:sz w:val="24"/>
          <w:szCs w:val="24"/>
          <w:lang w:eastAsia="pt-BR"/>
        </w:rPr>
        <w:t> </w:t>
      </w:r>
      <w:r w:rsidRPr="00ED5F59">
        <w:rPr>
          <w:rFonts w:eastAsia="Times New Roman"/>
          <w:sz w:val="24"/>
          <w:szCs w:val="24"/>
          <w:lang w:eastAsia="pt-BR"/>
        </w:rPr>
        <w:t xml:space="preserve">Assegurar a oferta de hemocomponentes, </w:t>
      </w:r>
      <w:proofErr w:type="spellStart"/>
      <w:r w:rsidRPr="00ED5F59">
        <w:rPr>
          <w:rFonts w:eastAsia="Times New Roman"/>
          <w:sz w:val="24"/>
          <w:szCs w:val="24"/>
          <w:lang w:eastAsia="pt-BR"/>
        </w:rPr>
        <w:t>procoagulantes</w:t>
      </w:r>
      <w:proofErr w:type="spellEnd"/>
      <w:r w:rsidRPr="00ED5F59">
        <w:rPr>
          <w:rFonts w:eastAsia="Times New Roman"/>
          <w:sz w:val="24"/>
          <w:szCs w:val="24"/>
          <w:lang w:eastAsia="pt-BR"/>
        </w:rPr>
        <w:t xml:space="preserve">, assistência </w:t>
      </w:r>
      <w:proofErr w:type="spellStart"/>
      <w:r w:rsidRPr="00ED5F59">
        <w:rPr>
          <w:rFonts w:eastAsia="Times New Roman"/>
          <w:sz w:val="24"/>
          <w:szCs w:val="24"/>
          <w:lang w:eastAsia="pt-BR"/>
        </w:rPr>
        <w:t>hemoterápica</w:t>
      </w:r>
      <w:proofErr w:type="spellEnd"/>
      <w:r w:rsidRPr="00ED5F59">
        <w:rPr>
          <w:rFonts w:eastAsia="Times New Roman"/>
          <w:sz w:val="24"/>
          <w:szCs w:val="24"/>
          <w:lang w:eastAsia="pt-BR"/>
        </w:rPr>
        <w:t xml:space="preserve"> e hematológica com qualidade à população.</w:t>
      </w:r>
    </w:p>
    <w:tbl>
      <w:tblPr>
        <w:tblW w:w="158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48"/>
        <w:gridCol w:w="1300"/>
        <w:gridCol w:w="735"/>
        <w:gridCol w:w="1000"/>
        <w:gridCol w:w="776"/>
        <w:gridCol w:w="776"/>
        <w:gridCol w:w="815"/>
        <w:gridCol w:w="3559"/>
      </w:tblGrid>
      <w:tr w:rsidR="00D739F7" w:rsidRPr="00ED5F59" w:rsidTr="002003D1">
        <w:trPr>
          <w:trHeight w:val="20"/>
        </w:trPr>
        <w:tc>
          <w:tcPr>
            <w:tcW w:w="6848" w:type="dxa"/>
            <w:shd w:val="clear" w:color="auto" w:fill="DBE5F1"/>
            <w:vAlign w:val="center"/>
          </w:tcPr>
          <w:p w:rsidR="00D739F7" w:rsidRPr="00ED5F59" w:rsidRDefault="00D739F7" w:rsidP="00C633B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300" w:type="dxa"/>
            <w:shd w:val="clear" w:color="auto" w:fill="DBE5F1"/>
            <w:vAlign w:val="center"/>
          </w:tcPr>
          <w:p w:rsidR="00D739F7" w:rsidRPr="00ED5F59" w:rsidRDefault="00D739F7" w:rsidP="00ED425D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735" w:type="dxa"/>
            <w:shd w:val="clear" w:color="auto" w:fill="DBE5F1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000" w:type="dxa"/>
            <w:shd w:val="clear" w:color="auto" w:fill="DBE5F1"/>
            <w:vAlign w:val="center"/>
          </w:tcPr>
          <w:p w:rsidR="00D739F7" w:rsidRPr="00ED5F59" w:rsidRDefault="00D739F7" w:rsidP="00755DF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76" w:type="dxa"/>
            <w:shd w:val="clear" w:color="auto" w:fill="DBE5F1"/>
            <w:vAlign w:val="center"/>
          </w:tcPr>
          <w:p w:rsidR="00D739F7" w:rsidRPr="00C03319" w:rsidRDefault="00D739F7" w:rsidP="00C0331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776" w:type="dxa"/>
            <w:shd w:val="clear" w:color="auto" w:fill="DBE5F1"/>
            <w:vAlign w:val="center"/>
          </w:tcPr>
          <w:p w:rsidR="00D739F7" w:rsidRPr="00ED5F59" w:rsidRDefault="002003D1" w:rsidP="002003D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815" w:type="dxa"/>
            <w:shd w:val="clear" w:color="auto" w:fill="DBE5F1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z w:val="20"/>
                <w:szCs w:val="20"/>
                <w:lang w:eastAsia="pt-BR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6</w:t>
            </w:r>
            <w:r w:rsidRPr="00ED5F59">
              <w:rPr>
                <w:rFonts w:eastAsia="Times New Roman"/>
                <w:b/>
                <w:sz w:val="20"/>
                <w:szCs w:val="20"/>
                <w:lang w:eastAsia="pt-BR"/>
              </w:rPr>
              <w:t>-2019</w:t>
            </w:r>
          </w:p>
        </w:tc>
        <w:tc>
          <w:tcPr>
            <w:tcW w:w="3559" w:type="dxa"/>
            <w:shd w:val="clear" w:color="auto" w:fill="DBE5F1"/>
            <w:vAlign w:val="center"/>
          </w:tcPr>
          <w:p w:rsidR="00D739F7" w:rsidRPr="00ED5F59" w:rsidRDefault="00D739F7" w:rsidP="00C633B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D739F7" w:rsidRPr="00ED5F59" w:rsidTr="005B5872">
        <w:trPr>
          <w:trHeight w:val="20"/>
        </w:trPr>
        <w:tc>
          <w:tcPr>
            <w:tcW w:w="6848" w:type="dxa"/>
            <w:shd w:val="clear" w:color="auto" w:fill="auto"/>
            <w:vAlign w:val="center"/>
          </w:tcPr>
          <w:p w:rsidR="00D739F7" w:rsidRPr="00ED5F59" w:rsidRDefault="00D739F7" w:rsidP="001B60A6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Atingir 50% de doações espontâneas na Hemorrede em 2019.</w:t>
            </w:r>
          </w:p>
          <w:p w:rsidR="00D739F7" w:rsidRPr="00ED5F59" w:rsidRDefault="00D739F7" w:rsidP="001B6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1300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Porcentagem</w:t>
            </w:r>
          </w:p>
        </w:tc>
        <w:tc>
          <w:tcPr>
            <w:tcW w:w="735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000" w:type="dxa"/>
            <w:vAlign w:val="center"/>
          </w:tcPr>
          <w:p w:rsidR="00D739F7" w:rsidRPr="00ED5F59" w:rsidRDefault="00D739F7" w:rsidP="000E52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776" w:type="dxa"/>
          </w:tcPr>
          <w:p w:rsidR="00D739F7" w:rsidRPr="002003D1" w:rsidRDefault="00D739F7" w:rsidP="00180F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76" w:type="dxa"/>
            <w:vAlign w:val="center"/>
          </w:tcPr>
          <w:p w:rsidR="00D739F7" w:rsidRPr="002003D1" w:rsidRDefault="001F325E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50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739F7" w:rsidRPr="00ED5F59" w:rsidRDefault="00D739F7" w:rsidP="00180F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D739F7" w:rsidRPr="00ED5F59" w:rsidRDefault="00D739F7" w:rsidP="00B72F6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Taxa de doação espontânea</w:t>
            </w:r>
          </w:p>
        </w:tc>
      </w:tr>
      <w:tr w:rsidR="00D739F7" w:rsidRPr="00ED5F59" w:rsidTr="005B5872">
        <w:trPr>
          <w:trHeight w:val="20"/>
        </w:trPr>
        <w:tc>
          <w:tcPr>
            <w:tcW w:w="6848" w:type="dxa"/>
            <w:shd w:val="clear" w:color="auto" w:fill="auto"/>
            <w:vAlign w:val="center"/>
          </w:tcPr>
          <w:p w:rsidR="00D739F7" w:rsidRPr="00ED5F59" w:rsidRDefault="00D739F7" w:rsidP="001B60A6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Aumentar para 2,5 o índice de processamento de sangue total na Hemorrede até 2019. Estadual</w:t>
            </w:r>
          </w:p>
        </w:tc>
        <w:tc>
          <w:tcPr>
            <w:tcW w:w="1300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Índice</w:t>
            </w:r>
          </w:p>
        </w:tc>
        <w:tc>
          <w:tcPr>
            <w:tcW w:w="735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2,3</w:t>
            </w:r>
          </w:p>
        </w:tc>
        <w:tc>
          <w:tcPr>
            <w:tcW w:w="1000" w:type="dxa"/>
            <w:vAlign w:val="center"/>
          </w:tcPr>
          <w:p w:rsidR="00D739F7" w:rsidRPr="00ED5F59" w:rsidRDefault="00D739F7" w:rsidP="00180F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776" w:type="dxa"/>
          </w:tcPr>
          <w:p w:rsidR="00D739F7" w:rsidRPr="002003D1" w:rsidRDefault="00D739F7" w:rsidP="00180F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776" w:type="dxa"/>
            <w:vAlign w:val="center"/>
          </w:tcPr>
          <w:p w:rsidR="00D739F7" w:rsidRPr="002003D1" w:rsidRDefault="00F407DA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2,5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739F7" w:rsidRPr="00ED5F59" w:rsidRDefault="00D739F7" w:rsidP="00180F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D739F7" w:rsidRPr="00ED5F59" w:rsidRDefault="00D739F7" w:rsidP="00B72F6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Índice de processamento do sangue total.</w:t>
            </w:r>
          </w:p>
        </w:tc>
      </w:tr>
      <w:tr w:rsidR="00D739F7" w:rsidRPr="00ED5F59" w:rsidTr="005B5872">
        <w:trPr>
          <w:trHeight w:val="20"/>
        </w:trPr>
        <w:tc>
          <w:tcPr>
            <w:tcW w:w="6848" w:type="dxa"/>
            <w:shd w:val="clear" w:color="auto" w:fill="auto"/>
            <w:vAlign w:val="center"/>
          </w:tcPr>
          <w:p w:rsidR="00D739F7" w:rsidRPr="00ED5F59" w:rsidRDefault="00D739F7" w:rsidP="001B60A6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Reduzir o percentual de descarte de bolsas com concentrado de hemácias para </w:t>
            </w:r>
            <w:r w:rsidR="001C0FB8" w:rsidRPr="001C0FB8">
              <w:rPr>
                <w:rFonts w:eastAsia="Times New Roman"/>
                <w:sz w:val="20"/>
                <w:szCs w:val="20"/>
                <w:highlight w:val="yellow"/>
                <w:lang w:eastAsia="pt-BR"/>
              </w:rPr>
              <w:t>até</w:t>
            </w:r>
            <w:r w:rsidR="001C0FB8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20% até 2019.</w:t>
            </w:r>
          </w:p>
          <w:p w:rsidR="00D739F7" w:rsidRPr="00ED5F59" w:rsidRDefault="00D739F7" w:rsidP="001B60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1300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Porcentagem</w:t>
            </w:r>
          </w:p>
        </w:tc>
        <w:tc>
          <w:tcPr>
            <w:tcW w:w="735" w:type="dxa"/>
            <w:vAlign w:val="center"/>
          </w:tcPr>
          <w:p w:rsidR="00D739F7" w:rsidRPr="00ED5F59" w:rsidRDefault="00D739F7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000" w:type="dxa"/>
            <w:vAlign w:val="center"/>
          </w:tcPr>
          <w:p w:rsidR="00D739F7" w:rsidRPr="00ED5F59" w:rsidRDefault="00D739F7" w:rsidP="000E52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776" w:type="dxa"/>
          </w:tcPr>
          <w:p w:rsidR="00D739F7" w:rsidRPr="002003D1" w:rsidRDefault="00D739F7" w:rsidP="00ED425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39F7" w:rsidRPr="002003D1" w:rsidRDefault="00D739F7" w:rsidP="00ED425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76" w:type="dxa"/>
            <w:vAlign w:val="center"/>
          </w:tcPr>
          <w:p w:rsidR="00D739F7" w:rsidRPr="002003D1" w:rsidRDefault="001C0FB8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739F7" w:rsidRPr="00ED5F59" w:rsidRDefault="00D739F7" w:rsidP="00ED425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D739F7" w:rsidRPr="00ED5F59" w:rsidRDefault="00D739F7" w:rsidP="00B72F6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Percentual de descarte de bolsas de concentrado de hemácias</w:t>
            </w:r>
          </w:p>
        </w:tc>
      </w:tr>
      <w:tr w:rsidR="000840D2" w:rsidRPr="00ED5F59" w:rsidTr="005B5872">
        <w:trPr>
          <w:trHeight w:val="20"/>
        </w:trPr>
        <w:tc>
          <w:tcPr>
            <w:tcW w:w="6848" w:type="dxa"/>
            <w:shd w:val="clear" w:color="auto" w:fill="auto"/>
            <w:vAlign w:val="center"/>
          </w:tcPr>
          <w:p w:rsidR="000840D2" w:rsidRPr="00ED5F59" w:rsidRDefault="000840D2" w:rsidP="004B50FB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Reduzir o percentual de inaptidão sorológica de doadores de sangue para 4% até 2019.</w:t>
            </w:r>
          </w:p>
          <w:p w:rsidR="000840D2" w:rsidRPr="00ED5F59" w:rsidRDefault="000840D2" w:rsidP="004B50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1300" w:type="dxa"/>
            <w:vAlign w:val="center"/>
          </w:tcPr>
          <w:p w:rsidR="000840D2" w:rsidRPr="00ED5F59" w:rsidRDefault="000840D2" w:rsidP="004B50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Porcentagem</w:t>
            </w:r>
          </w:p>
        </w:tc>
        <w:tc>
          <w:tcPr>
            <w:tcW w:w="735" w:type="dxa"/>
            <w:vAlign w:val="center"/>
          </w:tcPr>
          <w:p w:rsidR="000840D2" w:rsidRPr="00ED5F59" w:rsidRDefault="000840D2" w:rsidP="004B50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vAlign w:val="center"/>
          </w:tcPr>
          <w:p w:rsidR="000840D2" w:rsidRPr="00ED5F59" w:rsidRDefault="000840D2" w:rsidP="004B50F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0840D2" w:rsidRPr="002003D1" w:rsidRDefault="000840D2" w:rsidP="004B50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0840D2" w:rsidRPr="002003D1" w:rsidRDefault="000840D2" w:rsidP="004B50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003D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vAlign w:val="center"/>
          </w:tcPr>
          <w:p w:rsidR="000840D2" w:rsidRPr="002003D1" w:rsidRDefault="008E3E52" w:rsidP="004B50FB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840D2" w:rsidRPr="00ED5F59" w:rsidRDefault="000840D2" w:rsidP="004B50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840D2" w:rsidRPr="00ED5F59" w:rsidRDefault="000840D2" w:rsidP="004B50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Taxa de inaptidão sorológica</w:t>
            </w:r>
          </w:p>
        </w:tc>
      </w:tr>
      <w:tr w:rsidR="000840D2" w:rsidRPr="00ED5F59" w:rsidTr="005B5872">
        <w:trPr>
          <w:trHeight w:val="20"/>
        </w:trPr>
        <w:tc>
          <w:tcPr>
            <w:tcW w:w="6848" w:type="dxa"/>
            <w:shd w:val="clear" w:color="auto" w:fill="auto"/>
            <w:vAlign w:val="center"/>
          </w:tcPr>
          <w:p w:rsidR="000840D2" w:rsidRPr="00ED5F59" w:rsidRDefault="000840D2" w:rsidP="001B60A6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Atingir 70% de diagnóstico confirmado de doença hematológica primária nos pacientes atendidos pela 1ª vez no ambulatório de Hematologia em 2019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.</w:t>
            </w:r>
          </w:p>
          <w:p w:rsidR="000840D2" w:rsidRPr="00ED5F59" w:rsidRDefault="000840D2" w:rsidP="00D560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Estadual</w:t>
            </w:r>
            <w:r w:rsidR="00D560E0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  <w:r w:rsidR="00D560E0" w:rsidRPr="00D560E0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(Incluída para 2019)</w:t>
            </w:r>
          </w:p>
        </w:tc>
        <w:tc>
          <w:tcPr>
            <w:tcW w:w="1300" w:type="dxa"/>
            <w:vAlign w:val="center"/>
          </w:tcPr>
          <w:p w:rsidR="000840D2" w:rsidRPr="00ED5F59" w:rsidRDefault="000840D2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Porcentagem</w:t>
            </w:r>
          </w:p>
        </w:tc>
        <w:tc>
          <w:tcPr>
            <w:tcW w:w="735" w:type="dxa"/>
            <w:vAlign w:val="center"/>
          </w:tcPr>
          <w:p w:rsidR="000840D2" w:rsidRPr="00ED5F59" w:rsidRDefault="00B12258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0840D2" w:rsidRPr="00ED5F59" w:rsidRDefault="00B12258" w:rsidP="00B122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B12258" w:rsidRDefault="00B12258" w:rsidP="00ED42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840D2" w:rsidRPr="002003D1" w:rsidRDefault="00B12258" w:rsidP="00ED425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76" w:type="dxa"/>
            <w:vAlign w:val="center"/>
          </w:tcPr>
          <w:p w:rsidR="000840D2" w:rsidRPr="002003D1" w:rsidRDefault="00B12258" w:rsidP="005B587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70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840D2" w:rsidRPr="00ED5F59" w:rsidRDefault="00B12258" w:rsidP="00ED425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840D2" w:rsidRPr="00ED5F59" w:rsidRDefault="000840D2" w:rsidP="00B122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 xml:space="preserve">Taxa de </w:t>
            </w:r>
            <w:r w:rsidR="00B12258">
              <w:rPr>
                <w:rFonts w:cs="Arial"/>
                <w:sz w:val="20"/>
                <w:szCs w:val="20"/>
              </w:rPr>
              <w:t>doença hematológica confirmada</w:t>
            </w:r>
          </w:p>
        </w:tc>
      </w:tr>
      <w:tr w:rsidR="000840D2" w:rsidRPr="00ED5F59" w:rsidTr="005B5872">
        <w:trPr>
          <w:trHeight w:val="20"/>
        </w:trPr>
        <w:tc>
          <w:tcPr>
            <w:tcW w:w="6848" w:type="dxa"/>
            <w:shd w:val="clear" w:color="auto" w:fill="auto"/>
            <w:vAlign w:val="center"/>
          </w:tcPr>
          <w:p w:rsidR="000840D2" w:rsidRPr="006C3CD6" w:rsidRDefault="000840D2" w:rsidP="005B7CED">
            <w:pPr>
              <w:spacing w:after="0" w:line="240" w:lineRule="auto"/>
              <w:ind w:left="360"/>
              <w:rPr>
                <w:rFonts w:cs="Arial"/>
                <w:strike/>
                <w:sz w:val="20"/>
                <w:szCs w:val="20"/>
              </w:rPr>
            </w:pPr>
            <w:r w:rsidRPr="006C3CD6">
              <w:rPr>
                <w:rFonts w:eastAsia="Times New Roman"/>
                <w:strike/>
                <w:sz w:val="20"/>
                <w:szCs w:val="20"/>
                <w:lang w:eastAsia="pt-BR"/>
              </w:rPr>
              <w:t>Atender anualmente 100% da demanda de pacientes hematológicos até 2019.</w:t>
            </w:r>
          </w:p>
        </w:tc>
        <w:tc>
          <w:tcPr>
            <w:tcW w:w="1300" w:type="dxa"/>
            <w:vAlign w:val="center"/>
          </w:tcPr>
          <w:p w:rsidR="000840D2" w:rsidRPr="006C3CD6" w:rsidRDefault="000840D2" w:rsidP="00692B84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6C3CD6">
              <w:rPr>
                <w:rFonts w:cs="Arial"/>
                <w:strike/>
                <w:sz w:val="20"/>
                <w:szCs w:val="20"/>
              </w:rPr>
              <w:t>Porcentagem</w:t>
            </w:r>
          </w:p>
        </w:tc>
        <w:tc>
          <w:tcPr>
            <w:tcW w:w="735" w:type="dxa"/>
            <w:vAlign w:val="center"/>
          </w:tcPr>
          <w:p w:rsidR="000840D2" w:rsidRPr="006C3CD6" w:rsidRDefault="000840D2" w:rsidP="002B289B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6C3CD6">
              <w:rPr>
                <w:rFonts w:cs="Arial"/>
                <w:strike/>
                <w:sz w:val="20"/>
                <w:szCs w:val="20"/>
              </w:rPr>
              <w:t>-</w:t>
            </w:r>
          </w:p>
        </w:tc>
        <w:tc>
          <w:tcPr>
            <w:tcW w:w="1000" w:type="dxa"/>
            <w:vAlign w:val="center"/>
          </w:tcPr>
          <w:p w:rsidR="000840D2" w:rsidRPr="006C3CD6" w:rsidRDefault="000840D2" w:rsidP="002B289B">
            <w:pPr>
              <w:spacing w:after="0" w:line="240" w:lineRule="auto"/>
              <w:jc w:val="center"/>
              <w:rPr>
                <w:rFonts w:cs="Calibri"/>
                <w:strike/>
                <w:sz w:val="20"/>
                <w:szCs w:val="20"/>
              </w:rPr>
            </w:pPr>
            <w:r w:rsidRPr="006C3CD6">
              <w:rPr>
                <w:rFonts w:cs="Calibri"/>
                <w:strike/>
                <w:sz w:val="20"/>
                <w:szCs w:val="20"/>
              </w:rPr>
              <w:t>100</w:t>
            </w:r>
          </w:p>
        </w:tc>
        <w:tc>
          <w:tcPr>
            <w:tcW w:w="776" w:type="dxa"/>
            <w:vAlign w:val="center"/>
          </w:tcPr>
          <w:p w:rsidR="000840D2" w:rsidRPr="006C3CD6" w:rsidRDefault="000840D2" w:rsidP="00F941DA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6C3CD6">
              <w:rPr>
                <w:rFonts w:cs="Arial"/>
                <w:strike/>
                <w:sz w:val="20"/>
                <w:szCs w:val="20"/>
              </w:rPr>
              <w:t>100</w:t>
            </w:r>
          </w:p>
        </w:tc>
        <w:tc>
          <w:tcPr>
            <w:tcW w:w="776" w:type="dxa"/>
            <w:vAlign w:val="center"/>
          </w:tcPr>
          <w:p w:rsidR="000840D2" w:rsidRPr="006C3CD6" w:rsidRDefault="000840D2" w:rsidP="005B5872">
            <w:pPr>
              <w:spacing w:after="0" w:line="240" w:lineRule="auto"/>
              <w:jc w:val="center"/>
              <w:rPr>
                <w:rFonts w:cs="Arial"/>
                <w:b/>
                <w:strike/>
                <w:color w:val="0000FF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840D2" w:rsidRPr="006C3CD6" w:rsidRDefault="000840D2" w:rsidP="002B289B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6C3CD6">
              <w:rPr>
                <w:rFonts w:cs="Arial"/>
                <w:strike/>
                <w:sz w:val="20"/>
                <w:szCs w:val="20"/>
              </w:rPr>
              <w:t>100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840D2" w:rsidRPr="006C3CD6" w:rsidRDefault="000840D2" w:rsidP="002B289B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6C3CD6">
              <w:rPr>
                <w:rFonts w:cs="Arial"/>
                <w:strike/>
                <w:sz w:val="20"/>
                <w:szCs w:val="20"/>
              </w:rPr>
              <w:t>Percentual de demanda atendida</w:t>
            </w:r>
          </w:p>
        </w:tc>
      </w:tr>
    </w:tbl>
    <w:p w:rsidR="00494DED" w:rsidRDefault="00494DED" w:rsidP="00D923DC">
      <w:pPr>
        <w:shd w:val="clear" w:color="auto" w:fill="FFFFFF"/>
        <w:rPr>
          <w:sz w:val="8"/>
          <w:szCs w:val="8"/>
        </w:rPr>
      </w:pPr>
    </w:p>
    <w:p w:rsidR="00A61CF1" w:rsidRDefault="00A61CF1" w:rsidP="00D923DC">
      <w:pPr>
        <w:shd w:val="clear" w:color="auto" w:fill="FFFFFF"/>
        <w:rPr>
          <w:sz w:val="8"/>
          <w:szCs w:val="8"/>
        </w:rPr>
      </w:pPr>
    </w:p>
    <w:p w:rsidR="00A61CF1" w:rsidRDefault="00A61CF1" w:rsidP="00D923DC">
      <w:pPr>
        <w:shd w:val="clear" w:color="auto" w:fill="FFFFFF"/>
        <w:rPr>
          <w:sz w:val="8"/>
          <w:szCs w:val="8"/>
        </w:rPr>
      </w:pPr>
    </w:p>
    <w:p w:rsidR="00B054FD" w:rsidRDefault="00B054FD" w:rsidP="00D923DC">
      <w:pPr>
        <w:shd w:val="clear" w:color="auto" w:fill="FFFFFF"/>
        <w:rPr>
          <w:sz w:val="8"/>
          <w:szCs w:val="8"/>
        </w:rPr>
      </w:pPr>
    </w:p>
    <w:p w:rsidR="00B054FD" w:rsidRDefault="00B054FD" w:rsidP="00D923DC">
      <w:pPr>
        <w:shd w:val="clear" w:color="auto" w:fill="FFFFFF"/>
        <w:rPr>
          <w:sz w:val="8"/>
          <w:szCs w:val="8"/>
        </w:rPr>
      </w:pPr>
    </w:p>
    <w:p w:rsidR="00B054FD" w:rsidRDefault="00B054FD" w:rsidP="00D923DC">
      <w:pPr>
        <w:shd w:val="clear" w:color="auto" w:fill="FFFFFF"/>
        <w:rPr>
          <w:sz w:val="8"/>
          <w:szCs w:val="8"/>
        </w:rPr>
      </w:pPr>
    </w:p>
    <w:p w:rsidR="00B054FD" w:rsidRDefault="00B054FD" w:rsidP="00D923DC">
      <w:pPr>
        <w:shd w:val="clear" w:color="auto" w:fill="FFFFFF"/>
        <w:rPr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017"/>
        <w:gridCol w:w="689"/>
        <w:gridCol w:w="651"/>
        <w:gridCol w:w="614"/>
        <w:gridCol w:w="1271"/>
        <w:gridCol w:w="1271"/>
        <w:gridCol w:w="4047"/>
      </w:tblGrid>
      <w:tr w:rsidR="002003D1" w:rsidRPr="00ED5F59" w:rsidTr="002003D1">
        <w:trPr>
          <w:trHeight w:val="20"/>
        </w:trPr>
        <w:tc>
          <w:tcPr>
            <w:tcW w:w="5000" w:type="pct"/>
            <w:gridSpan w:val="8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CFFFF"/>
            <w:vAlign w:val="center"/>
          </w:tcPr>
          <w:p w:rsidR="002003D1" w:rsidRPr="00ED5F59" w:rsidRDefault="002003D1" w:rsidP="002003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lastRenderedPageBreak/>
              <w:t xml:space="preserve">INDICADOR DO OBJETIVO DE </w:t>
            </w:r>
            <w:r w:rsidRPr="00ED5F59">
              <w:rPr>
                <w:rFonts w:cs="Arial"/>
                <w:sz w:val="20"/>
                <w:szCs w:val="20"/>
              </w:rPr>
              <w:t xml:space="preserve">Assegurar a oferta de hemocomponentes, </w:t>
            </w:r>
            <w:proofErr w:type="spellStart"/>
            <w:r w:rsidRPr="00ED5F59">
              <w:rPr>
                <w:rFonts w:cs="Arial"/>
                <w:sz w:val="20"/>
                <w:szCs w:val="20"/>
              </w:rPr>
              <w:t>procoagulantes</w:t>
            </w:r>
            <w:proofErr w:type="spellEnd"/>
            <w:r w:rsidRPr="00ED5F59">
              <w:rPr>
                <w:rFonts w:cs="Arial"/>
                <w:sz w:val="20"/>
                <w:szCs w:val="20"/>
              </w:rPr>
              <w:t xml:space="preserve">, assistência </w:t>
            </w:r>
            <w:proofErr w:type="spellStart"/>
            <w:r w:rsidRPr="00ED5F59">
              <w:rPr>
                <w:rFonts w:cs="Arial"/>
                <w:sz w:val="20"/>
                <w:szCs w:val="20"/>
              </w:rPr>
              <w:t>Hemoterápica</w:t>
            </w:r>
            <w:proofErr w:type="spellEnd"/>
            <w:r w:rsidRPr="00ED5F59">
              <w:rPr>
                <w:rFonts w:cs="Arial"/>
                <w:sz w:val="20"/>
                <w:szCs w:val="20"/>
              </w:rPr>
              <w:t xml:space="preserve"> e Hematológica com qualidade à população.</w:t>
            </w:r>
          </w:p>
        </w:tc>
      </w:tr>
      <w:tr w:rsidR="002003D1" w:rsidRPr="00ED5F59" w:rsidTr="002003D1">
        <w:trPr>
          <w:trHeight w:val="20"/>
        </w:trPr>
        <w:tc>
          <w:tcPr>
            <w:tcW w:w="1644" w:type="pct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003D1" w:rsidRPr="00ED5F59" w:rsidRDefault="002003D1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003D1" w:rsidRPr="00ED5F59" w:rsidRDefault="002003D1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003D1" w:rsidRPr="00ED5F59" w:rsidRDefault="002003D1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DBE5F1"/>
            <w:vAlign w:val="center"/>
          </w:tcPr>
          <w:p w:rsidR="002003D1" w:rsidRPr="00ED5F59" w:rsidRDefault="002003D1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2003D1" w:rsidRPr="00ED5F59" w:rsidTr="00685718">
        <w:trPr>
          <w:trHeight w:val="20"/>
        </w:trPr>
        <w:tc>
          <w:tcPr>
            <w:tcW w:w="1644" w:type="pct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003D1" w:rsidRPr="00ED5F59" w:rsidRDefault="002003D1" w:rsidP="00494DE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003D1" w:rsidRPr="00ED5F59" w:rsidRDefault="002003D1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003D1" w:rsidRPr="00ED5F59" w:rsidRDefault="002003D1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003D1" w:rsidRPr="00ED5F59" w:rsidRDefault="002003D1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003D1" w:rsidRPr="00C03319" w:rsidRDefault="002003D1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003D1" w:rsidRPr="00ED5F59" w:rsidRDefault="002003D1" w:rsidP="0068571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003D1" w:rsidRPr="00ED5F59" w:rsidRDefault="002003D1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2016-2019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</w:tcPr>
          <w:p w:rsidR="002003D1" w:rsidRPr="00ED5F59" w:rsidRDefault="002003D1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003D1" w:rsidRPr="00ED5F59" w:rsidTr="00A762AD">
        <w:trPr>
          <w:trHeight w:val="20"/>
        </w:trPr>
        <w:tc>
          <w:tcPr>
            <w:tcW w:w="1644" w:type="pct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3D1" w:rsidRPr="00ED5F59" w:rsidRDefault="002003D1" w:rsidP="00494D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bCs/>
                <w:sz w:val="20"/>
                <w:szCs w:val="20"/>
              </w:rPr>
              <w:t xml:space="preserve">Taxa de cobertura </w:t>
            </w:r>
            <w:proofErr w:type="spellStart"/>
            <w:r w:rsidRPr="00ED5F59">
              <w:rPr>
                <w:bCs/>
                <w:sz w:val="20"/>
                <w:szCs w:val="20"/>
              </w:rPr>
              <w:t>transfusional</w:t>
            </w:r>
            <w:proofErr w:type="spellEnd"/>
            <w:r w:rsidRPr="00ED5F59">
              <w:rPr>
                <w:bCs/>
                <w:sz w:val="20"/>
                <w:szCs w:val="20"/>
              </w:rPr>
              <w:t xml:space="preserve"> no estado do Tocantins.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03D1" w:rsidRPr="00ED5F59" w:rsidRDefault="002003D1" w:rsidP="00692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100%</w:t>
            </w:r>
          </w:p>
          <w:p w:rsidR="002003D1" w:rsidRPr="00ED5F59" w:rsidRDefault="002003D1" w:rsidP="00692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(2º Quad. de 2016)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3D1" w:rsidRPr="00ED5F59" w:rsidRDefault="002003D1" w:rsidP="00494D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3D1" w:rsidRPr="00ED5F59" w:rsidRDefault="002003D1" w:rsidP="00494D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3D1" w:rsidRPr="001B60A6" w:rsidRDefault="002003D1" w:rsidP="0034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B60A6">
              <w:rPr>
                <w:rFonts w:eastAsia="Times New Roman" w:cs="Arial"/>
                <w:sz w:val="20"/>
                <w:szCs w:val="20"/>
              </w:rPr>
              <w:t>100%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3D1" w:rsidRPr="001B60A6" w:rsidRDefault="001F325E" w:rsidP="005B5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3D1" w:rsidRPr="00ED5F59" w:rsidRDefault="002003D1" w:rsidP="00494D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100%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2003D1" w:rsidRPr="00ED5F59" w:rsidRDefault="002003D1" w:rsidP="00494D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Números de transfusões / nº de leitos X 100 / 8</w:t>
            </w:r>
          </w:p>
        </w:tc>
      </w:tr>
    </w:tbl>
    <w:p w:rsidR="00A762AD" w:rsidRDefault="00A762AD"/>
    <w:p w:rsidR="00195BE4" w:rsidRPr="00ED5F59" w:rsidRDefault="00195BE4" w:rsidP="00A44D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BE5F1"/>
        <w:spacing w:after="60" w:line="240" w:lineRule="auto"/>
        <w:jc w:val="center"/>
        <w:rPr>
          <w:rFonts w:cs="Arial"/>
          <w:sz w:val="28"/>
          <w:szCs w:val="28"/>
        </w:rPr>
      </w:pPr>
      <w:r w:rsidRPr="00ED5F59">
        <w:rPr>
          <w:rFonts w:eastAsia="Times New Roman"/>
          <w:b/>
          <w:bCs/>
          <w:smallCaps/>
          <w:sz w:val="28"/>
          <w:szCs w:val="28"/>
          <w:lang w:eastAsia="pt-BR"/>
        </w:rPr>
        <w:t xml:space="preserve">Diretriz: </w:t>
      </w:r>
      <w:r w:rsidRPr="00ED5F59">
        <w:rPr>
          <w:rFonts w:cs="Arial"/>
          <w:smallCaps/>
          <w:sz w:val="28"/>
          <w:szCs w:val="28"/>
        </w:rPr>
        <w:t>Fortalecimento da promoção da saúde, da prevenção, das ações e serviços de vigilâncias epidemiológica, sanitária, ambiental e saúde do trabalhador, com ênfase na melhoria da qualidade de vida da população.</w:t>
      </w:r>
    </w:p>
    <w:p w:rsidR="00B61E47" w:rsidRPr="00ED5F59" w:rsidRDefault="00B61E47" w:rsidP="00177A2C">
      <w:pPr>
        <w:spacing w:after="6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ED5F59">
        <w:rPr>
          <w:rFonts w:eastAsia="Times New Roman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/>
          <w:smallCaps/>
          <w:sz w:val="24"/>
          <w:szCs w:val="24"/>
          <w:lang w:eastAsia="pt-BR"/>
        </w:rPr>
        <w:t> </w:t>
      </w:r>
      <w:r w:rsidRPr="00ED5F59">
        <w:rPr>
          <w:rFonts w:eastAsia="Times New Roman"/>
          <w:sz w:val="24"/>
          <w:szCs w:val="24"/>
          <w:lang w:eastAsia="pt-BR"/>
        </w:rPr>
        <w:t>Reduzir os riscos, doenças e agravos de relevância epidemiológica, sanitária, ambiental e saúde do trabalhador por meio das ações de promoção, prevenção, proteção e vigilância em saúde.</w:t>
      </w:r>
    </w:p>
    <w:tbl>
      <w:tblPr>
        <w:tblW w:w="160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950"/>
        <w:gridCol w:w="992"/>
        <w:gridCol w:w="757"/>
        <w:gridCol w:w="808"/>
        <w:gridCol w:w="851"/>
        <w:gridCol w:w="851"/>
        <w:gridCol w:w="4385"/>
      </w:tblGrid>
      <w:tr w:rsidR="001B60A6" w:rsidRPr="00ED5F59" w:rsidTr="001B60A6">
        <w:trPr>
          <w:trHeight w:val="20"/>
        </w:trPr>
        <w:tc>
          <w:tcPr>
            <w:tcW w:w="6487" w:type="dxa"/>
            <w:shd w:val="clear" w:color="auto" w:fill="DBE5F1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950" w:type="dxa"/>
            <w:shd w:val="clear" w:color="auto" w:fill="DBE5F1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1B60A6" w:rsidRPr="00ED5F59" w:rsidRDefault="001B60A6" w:rsidP="001B60A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z w:val="18"/>
                <w:szCs w:val="18"/>
                <w:lang w:eastAsia="pt-BR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r w:rsidRPr="00ED5F59">
              <w:rPr>
                <w:rFonts w:eastAsia="Times New Roman"/>
                <w:b/>
                <w:sz w:val="18"/>
                <w:szCs w:val="18"/>
                <w:lang w:eastAsia="pt-BR"/>
              </w:rPr>
              <w:t>-2019</w:t>
            </w:r>
          </w:p>
        </w:tc>
        <w:tc>
          <w:tcPr>
            <w:tcW w:w="4385" w:type="dxa"/>
            <w:shd w:val="clear" w:color="auto" w:fill="DBE5F1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Indicador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17.532 exames para o diagnóstico da hepatite C em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kern w:val="24"/>
                <w:sz w:val="18"/>
                <w:szCs w:val="18"/>
              </w:rPr>
              <w:t>13.172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14.489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1B60A6">
              <w:rPr>
                <w:rFonts w:eastAsia="MinionPro-Regular" w:cs="Calibri"/>
                <w:sz w:val="18"/>
                <w:szCs w:val="18"/>
              </w:rPr>
              <w:t>15.938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17.532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17.532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Número de testes sorológicos </w:t>
            </w:r>
            <w:proofErr w:type="spellStart"/>
            <w:r w:rsidRPr="00ED5F59">
              <w:rPr>
                <w:rFonts w:eastAsia="MinionPro-Regular" w:cs="Calibri"/>
                <w:sz w:val="18"/>
                <w:szCs w:val="18"/>
              </w:rPr>
              <w:t>Anti-HCV</w:t>
            </w:r>
            <w:proofErr w:type="spellEnd"/>
            <w:r w:rsidRPr="00ED5F59">
              <w:rPr>
                <w:rFonts w:eastAsia="MinionPro-Regular" w:cs="Calibri"/>
                <w:sz w:val="18"/>
                <w:szCs w:val="18"/>
              </w:rPr>
              <w:t xml:space="preserve"> realizados</w:t>
            </w:r>
          </w:p>
        </w:tc>
      </w:tr>
      <w:tr w:rsidR="001B60A6" w:rsidRPr="00ED5F59" w:rsidTr="005B5872">
        <w:trPr>
          <w:trHeight w:val="424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Aumentar para 78 o número de municípios com a notificação de Violência Interpessoal/Autoprovocada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151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71</w:t>
            </w:r>
          </w:p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B60A6">
              <w:rPr>
                <w:rFonts w:cs="Arial"/>
                <w:sz w:val="18"/>
                <w:szCs w:val="18"/>
              </w:rPr>
              <w:t>74</w:t>
            </w:r>
          </w:p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Número de unidades de Saúde com serviço de notificação de violência doméstica, sexual e outras violências </w:t>
            </w:r>
            <w:proofErr w:type="gramStart"/>
            <w:r w:rsidRPr="00ED5F59">
              <w:rPr>
                <w:rFonts w:eastAsia="MinionPro-Regular" w:cs="Calibri"/>
                <w:sz w:val="18"/>
                <w:szCs w:val="18"/>
              </w:rPr>
              <w:t>implantado</w:t>
            </w:r>
            <w:proofErr w:type="gramEnd"/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A762AD" w:rsidRDefault="001B60A6" w:rsidP="00A762A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trike/>
                <w:sz w:val="18"/>
                <w:szCs w:val="18"/>
              </w:rPr>
            </w:pPr>
            <w:r w:rsidRPr="00A762AD">
              <w:rPr>
                <w:rFonts w:eastAsia="Times New Roman"/>
                <w:sz w:val="18"/>
                <w:szCs w:val="18"/>
                <w:lang w:eastAsia="pt-BR"/>
              </w:rPr>
              <w:t xml:space="preserve">Manter a taxa de letalidade por meningites </w:t>
            </w:r>
            <w:r w:rsidRPr="00A762AD">
              <w:rPr>
                <w:rFonts w:eastAsia="Times New Roman"/>
                <w:strike/>
                <w:sz w:val="18"/>
                <w:szCs w:val="18"/>
                <w:lang w:eastAsia="pt-BR"/>
              </w:rPr>
              <w:t>abaixo</w:t>
            </w:r>
            <w:r w:rsidRPr="00A762AD">
              <w:rPr>
                <w:rFonts w:eastAsia="Times New Roman"/>
                <w:sz w:val="18"/>
                <w:szCs w:val="18"/>
                <w:lang w:eastAsia="pt-BR"/>
              </w:rPr>
              <w:t xml:space="preserve"> </w:t>
            </w:r>
            <w:r w:rsidR="00A762AD" w:rsidRPr="00A762AD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 xml:space="preserve">menor ou igual </w:t>
            </w:r>
            <w:r w:rsidR="00A762AD">
              <w:rPr>
                <w:rFonts w:eastAsia="Times New Roman"/>
                <w:sz w:val="18"/>
                <w:szCs w:val="18"/>
                <w:lang w:eastAsia="pt-BR"/>
              </w:rPr>
              <w:t>a</w:t>
            </w:r>
            <w:r w:rsidRPr="00A762AD">
              <w:rPr>
                <w:rFonts w:eastAsia="Times New Roman"/>
                <w:sz w:val="18"/>
                <w:szCs w:val="18"/>
                <w:lang w:eastAsia="pt-BR"/>
              </w:rPr>
              <w:t xml:space="preserve"> 10%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A762AD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62AD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A762AD" w:rsidRDefault="001B60A6" w:rsidP="00F941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762AD"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A762AD" w:rsidRDefault="001B60A6" w:rsidP="00F941D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62AD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A762AD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62A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1B60A6" w:rsidRPr="00A762AD" w:rsidRDefault="00A762AD" w:rsidP="005B587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762AD"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vAlign w:val="center"/>
          </w:tcPr>
          <w:p w:rsidR="001B60A6" w:rsidRPr="00A762AD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62AD">
              <w:rPr>
                <w:rFonts w:eastAsia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A762AD" w:rsidRDefault="001B60A6" w:rsidP="00E6677E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  <w:r w:rsidRPr="00A762AD">
              <w:rPr>
                <w:rFonts w:eastAsia="MinionPro-Regular" w:cs="Calibri"/>
                <w:sz w:val="18"/>
                <w:szCs w:val="18"/>
              </w:rPr>
              <w:t>Taxa de letalidade de meningites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70% dos municípios com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as cobertura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vacinais (CV) adequadas do Calendário Básico de Vacinação da Criança anualmente no quadriênio 2016-2019.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B60A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vacinas do Calendário Básico de Vacinação da Criança com coberturas vacinais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80% dos municípios alimentando oportunamente, por semana epidemiológica, o Sistema de Vigilância Epidemiológica das Doenças </w:t>
            </w:r>
            <w:proofErr w:type="spell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Diarréicas</w:t>
            </w:r>
            <w:proofErr w:type="spell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Agudas – </w:t>
            </w:r>
            <w:proofErr w:type="spell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Sivep</w:t>
            </w:r>
            <w:proofErr w:type="spell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– DDA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B60A6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1B60A6" w:rsidRPr="001B60A6" w:rsidRDefault="003F5E64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 xml:space="preserve">Proporção de municípios alimentando regularmente (por semana epidemiológica) o número de casos de Doenças </w:t>
            </w:r>
            <w:proofErr w:type="spellStart"/>
            <w:r w:rsidRPr="00ED5F59">
              <w:rPr>
                <w:rFonts w:cs="Calibri"/>
                <w:sz w:val="18"/>
                <w:szCs w:val="18"/>
              </w:rPr>
              <w:t>Diarréicas</w:t>
            </w:r>
            <w:proofErr w:type="spellEnd"/>
            <w:r w:rsidRPr="00ED5F59">
              <w:rPr>
                <w:rFonts w:cs="Calibri"/>
                <w:sz w:val="18"/>
                <w:szCs w:val="18"/>
              </w:rPr>
              <w:t xml:space="preserve"> Agudas no Sistema de Informação SIVEP-DDA.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80% das análises realizadas em amostras de água para consumo humano, quanto aos parâmetros coliformes totais, cloro residual livre e turbidez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B60A6">
              <w:rPr>
                <w:rFonts w:cs="Calibri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1B60A6" w:rsidRPr="001B60A6" w:rsidRDefault="003F5E64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Proporção de análises realizadas em amostras de água para consumo humano quanto aos parâmetros coliformes totais, cloro residual livre e turbidez.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85% de exames anti–HIV realizados nos casos novos de Tuberculose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kern w:val="24"/>
                <w:sz w:val="18"/>
                <w:szCs w:val="18"/>
              </w:rPr>
              <w:t>80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82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1B60A6">
              <w:rPr>
                <w:rFonts w:eastAsia="MinionPro-Regular" w:cs="Calibri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exame anti-HIV realizados entre os casos novos de tuberculose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85% de cura de casos novos de tuberculose pulmonar com confirmação laboratorial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82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B60A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1B60A6" w:rsidRPr="001B60A6" w:rsidRDefault="003F5E64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Proporção de cura de casos novos de tuberculose pulmonar </w:t>
            </w:r>
            <w:proofErr w:type="spellStart"/>
            <w:r w:rsidRPr="00ED5F59">
              <w:rPr>
                <w:rFonts w:eastAsia="MinionPro-Regular" w:cs="Calibri"/>
                <w:sz w:val="18"/>
                <w:szCs w:val="18"/>
              </w:rPr>
              <w:t>bacilífera</w:t>
            </w:r>
            <w:proofErr w:type="spellEnd"/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87% dos municípios executando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8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ciclos de visitas domiciliares para controle da dengue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72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77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1B60A6">
              <w:rPr>
                <w:rFonts w:eastAsia="MinionPro-Regular" w:cs="Calibri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>
              <w:rPr>
                <w:rFonts w:eastAsia="MinionPro-Regular" w:cs="Calibri"/>
                <w:b/>
                <w:color w:val="0000FF"/>
                <w:sz w:val="18"/>
                <w:szCs w:val="18"/>
              </w:rPr>
              <w:t>87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87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Proporção de imóveis visitados em, pelo menos, quatro ciclos de visitas domiciliares para controle da </w:t>
            </w:r>
            <w:proofErr w:type="gramStart"/>
            <w:r w:rsidRPr="00ED5F59">
              <w:rPr>
                <w:rFonts w:eastAsia="MinionPro-Regular" w:cs="Calibri"/>
                <w:sz w:val="18"/>
                <w:szCs w:val="18"/>
              </w:rPr>
              <w:t>dengue</w:t>
            </w:r>
            <w:proofErr w:type="gramEnd"/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B803A0" w:rsidRDefault="001B60A6" w:rsidP="00A762AD">
            <w:pPr>
              <w:spacing w:after="0" w:line="240" w:lineRule="auto"/>
              <w:ind w:left="360"/>
              <w:jc w:val="both"/>
              <w:rPr>
                <w:rFonts w:eastAsia="Times New Roman"/>
                <w:strike/>
                <w:color w:val="FF0000"/>
                <w:sz w:val="18"/>
                <w:szCs w:val="18"/>
                <w:lang w:eastAsia="pt-BR"/>
              </w:rPr>
            </w:pPr>
            <w:r w:rsidRPr="00B803A0">
              <w:rPr>
                <w:rFonts w:eastAsia="Times New Roman"/>
                <w:strike/>
                <w:color w:val="FF0000"/>
                <w:sz w:val="18"/>
                <w:szCs w:val="18"/>
                <w:lang w:eastAsia="pt-BR"/>
              </w:rPr>
              <w:t>Alcançar 90% das Salas de Vacina alimentando mensalmente o Sistema de Informação do Programa Nacional de Imunização (SIPNI)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B803A0" w:rsidRDefault="001B60A6" w:rsidP="00692B84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8"/>
                <w:szCs w:val="18"/>
                <w:lang w:eastAsia="pt-BR"/>
              </w:rPr>
            </w:pPr>
            <w:r w:rsidRPr="00B803A0">
              <w:rPr>
                <w:rFonts w:eastAsia="Times New Roman"/>
                <w:strike/>
                <w:color w:val="FF0000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B803A0" w:rsidRDefault="001B60A6" w:rsidP="00692B84">
            <w:pPr>
              <w:spacing w:after="0" w:line="240" w:lineRule="auto"/>
              <w:jc w:val="center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B803A0">
              <w:rPr>
                <w:rFonts w:cs="Calibri"/>
                <w:strike/>
                <w:color w:val="FF0000"/>
                <w:sz w:val="18"/>
                <w:szCs w:val="18"/>
              </w:rPr>
              <w:t>80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B803A0" w:rsidRDefault="001B60A6" w:rsidP="00E6677E">
            <w:pPr>
              <w:spacing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  <w:r w:rsidRPr="00B803A0">
              <w:rPr>
                <w:rFonts w:cs="Calibri"/>
                <w:strike/>
                <w:color w:val="FF0000"/>
                <w:sz w:val="18"/>
                <w:szCs w:val="18"/>
              </w:rPr>
              <w:t>83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B803A0" w:rsidRDefault="001B60A6" w:rsidP="00E6677E">
            <w:pPr>
              <w:spacing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  <w:r w:rsidRPr="00B803A0">
              <w:rPr>
                <w:rFonts w:cs="Calibri"/>
                <w:strike/>
                <w:color w:val="FF0000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1B60A6" w:rsidRPr="00B803A0" w:rsidRDefault="003F5E64" w:rsidP="005B5872">
            <w:pPr>
              <w:spacing w:after="0" w:line="240" w:lineRule="auto"/>
              <w:jc w:val="center"/>
              <w:rPr>
                <w:rFonts w:cs="Calibri"/>
                <w:b/>
                <w:strike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strike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B60A6" w:rsidRPr="00B803A0" w:rsidRDefault="001B60A6" w:rsidP="00E6677E">
            <w:pPr>
              <w:spacing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  <w:r w:rsidRPr="00B803A0">
              <w:rPr>
                <w:rFonts w:cs="Calibri"/>
                <w:strike/>
                <w:color w:val="FF0000"/>
                <w:sz w:val="18"/>
                <w:szCs w:val="18"/>
              </w:rPr>
              <w:t>90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B803A0" w:rsidRDefault="001B60A6" w:rsidP="00E6677E">
            <w:pPr>
              <w:spacing w:after="0" w:line="240" w:lineRule="auto"/>
              <w:jc w:val="center"/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B803A0">
              <w:rPr>
                <w:rFonts w:cs="Calibri"/>
                <w:strike/>
                <w:color w:val="FF0000"/>
                <w:sz w:val="18"/>
                <w:szCs w:val="18"/>
              </w:rPr>
              <w:t>Proporção de Salas de Vacina com alimentação mensal no Sistema de Informação do Programa Nacional de Imunização (SIPNI)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lastRenderedPageBreak/>
              <w:t>Alcançar 90% dos municípios com agravos de saúde do trabalhador notificados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86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1B60A6">
              <w:rPr>
                <w:rFonts w:eastAsia="MinionPro-Regular" w:cs="Calibri"/>
                <w:sz w:val="18"/>
                <w:szCs w:val="18"/>
              </w:rPr>
              <w:t>87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municípios com casos de doenças ou agravos relacionados ao trabalho* notificados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</w:t>
            </w:r>
            <w:r w:rsidRPr="00CD735F">
              <w:rPr>
                <w:rFonts w:eastAsia="Times New Roman"/>
                <w:strike/>
                <w:sz w:val="18"/>
                <w:szCs w:val="18"/>
                <w:lang w:eastAsia="pt-BR"/>
              </w:rPr>
              <w:t>90,7</w:t>
            </w:r>
            <w:r w:rsidR="00CD735F">
              <w:rPr>
                <w:rFonts w:eastAsia="Times New Roman"/>
                <w:sz w:val="18"/>
                <w:szCs w:val="18"/>
                <w:lang w:eastAsia="pt-BR"/>
              </w:rPr>
              <w:t xml:space="preserve"> </w:t>
            </w:r>
            <w:r w:rsidR="00CD735F" w:rsidRPr="00CD735F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85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% dos contatos examinados dos casos novos de hanseníase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90,3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90,5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B60A6">
              <w:rPr>
                <w:rFonts w:cs="Arial"/>
                <w:sz w:val="18"/>
                <w:szCs w:val="18"/>
              </w:rPr>
              <w:t>90,6</w:t>
            </w:r>
          </w:p>
        </w:tc>
        <w:tc>
          <w:tcPr>
            <w:tcW w:w="851" w:type="dxa"/>
            <w:vAlign w:val="center"/>
          </w:tcPr>
          <w:p w:rsidR="001B60A6" w:rsidRPr="001B60A6" w:rsidRDefault="00CD735F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851" w:type="dxa"/>
            <w:vAlign w:val="center"/>
          </w:tcPr>
          <w:p w:rsidR="001B60A6" w:rsidRPr="00ED5F59" w:rsidRDefault="00CD735F" w:rsidP="00E667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Proporção de contatos 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intradomiciliares </w:t>
            </w:r>
            <w:r w:rsidRPr="00ED5F59">
              <w:rPr>
                <w:rFonts w:eastAsia="MinionPro-Regular" w:cs="Calibri"/>
                <w:sz w:val="18"/>
                <w:szCs w:val="18"/>
              </w:rPr>
              <w:t>de casos novos de hanseníase examinados.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</w:t>
            </w:r>
            <w:r w:rsidRPr="00CD735F">
              <w:rPr>
                <w:rFonts w:eastAsia="Times New Roman"/>
                <w:strike/>
                <w:sz w:val="18"/>
                <w:szCs w:val="18"/>
                <w:lang w:eastAsia="pt-BR"/>
              </w:rPr>
              <w:t>92,6</w:t>
            </w:r>
            <w:r w:rsidR="00CD735F">
              <w:rPr>
                <w:rFonts w:eastAsia="Times New Roman"/>
                <w:sz w:val="18"/>
                <w:szCs w:val="18"/>
                <w:lang w:eastAsia="pt-BR"/>
              </w:rPr>
              <w:t xml:space="preserve"> </w:t>
            </w:r>
            <w:r w:rsidR="00CD735F" w:rsidRPr="00CD735F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88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% de cura nas coortes dos casos novos de hanseníase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92,2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92,5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1B60A6">
              <w:rPr>
                <w:rFonts w:eastAsia="MinionPro-Regular" w:cs="Calibri"/>
                <w:sz w:val="18"/>
                <w:szCs w:val="18"/>
              </w:rPr>
              <w:t>92,5</w:t>
            </w:r>
          </w:p>
        </w:tc>
        <w:tc>
          <w:tcPr>
            <w:tcW w:w="851" w:type="dxa"/>
            <w:vAlign w:val="center"/>
          </w:tcPr>
          <w:p w:rsidR="001B60A6" w:rsidRPr="001B60A6" w:rsidRDefault="00CD735F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1B60A6" w:rsidRPr="00ED5F59" w:rsidRDefault="00CD735F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cura dos casos novos de hanseníase diagnosticados nos anos das coortes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</w:t>
            </w:r>
            <w:r w:rsidRPr="00DE08CC">
              <w:rPr>
                <w:rFonts w:eastAsia="Times New Roman"/>
                <w:sz w:val="18"/>
                <w:szCs w:val="18"/>
                <w:lang w:eastAsia="pt-BR"/>
              </w:rPr>
              <w:t>93%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de cobertura do Sistema de Informação de Mortalidade-SIM em relação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estimativa do IBGE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91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1B60A6">
              <w:rPr>
                <w:rFonts w:eastAsia="MinionPro-Regular" w:cs="Calibri"/>
                <w:sz w:val="18"/>
                <w:szCs w:val="18"/>
              </w:rPr>
              <w:t>92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93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Registros de óbitos alimentados no SIM em relação ao estimado.</w:t>
            </w:r>
          </w:p>
        </w:tc>
      </w:tr>
      <w:tr w:rsidR="001B60A6" w:rsidRPr="00ED5F59" w:rsidTr="005B5872">
        <w:trPr>
          <w:trHeight w:val="485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96% de óbitos em mulheres em idade fértil (MIF) investigados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95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1B60A6">
              <w:rPr>
                <w:rFonts w:eastAsia="MinionPro-Regular" w:cs="Calibri"/>
                <w:sz w:val="18"/>
                <w:szCs w:val="18"/>
              </w:rPr>
              <w:t>96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96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96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óbitos de mulheres em idade fértil (MIF) Investigados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F941D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a taxa de detecção de casos novos de infecção pelo HIV de </w:t>
            </w:r>
            <w:r>
              <w:rPr>
                <w:rFonts w:eastAsia="Times New Roman"/>
                <w:sz w:val="18"/>
                <w:szCs w:val="18"/>
                <w:lang w:eastAsia="pt-BR"/>
              </w:rPr>
              <w:t>17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por 100.000 </w:t>
            </w:r>
            <w:proofErr w:type="spell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hab</w:t>
            </w:r>
            <w:proofErr w:type="spell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,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Taxa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kern w:val="24"/>
                <w:sz w:val="18"/>
                <w:szCs w:val="18"/>
              </w:rPr>
              <w:t>19,97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21,86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1B60A6">
              <w:rPr>
                <w:rFonts w:eastAsia="MinionPro-Regular" w:cs="Calibri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1B60A6" w:rsidRPr="005B7CED" w:rsidRDefault="005B7CED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 w:rsidRPr="005B7CED"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1" w:type="dxa"/>
            <w:vAlign w:val="center"/>
          </w:tcPr>
          <w:p w:rsidR="001B60A6" w:rsidRPr="0025797E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Taxa de detecção de HIV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anualmente 100% de vacinação </w:t>
            </w:r>
            <w:r w:rsidR="005B7CED" w:rsidRPr="00ED5F59">
              <w:rPr>
                <w:rFonts w:eastAsia="Times New Roman"/>
                <w:sz w:val="18"/>
                <w:szCs w:val="18"/>
                <w:lang w:eastAsia="pt-BR"/>
              </w:rPr>
              <w:t>antirrábica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dos cães na campanha no quadriênio – 2016 –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B60A6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cães vacinados na campanha de vacinação antirrábica canina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0B5947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0B5947">
              <w:rPr>
                <w:rFonts w:eastAsia="Times New Roman"/>
                <w:sz w:val="18"/>
                <w:szCs w:val="18"/>
                <w:lang w:eastAsia="pt-BR"/>
              </w:rPr>
              <w:t>Ampliar para 85 o número de municípios com cobertura de 80% das ações de vigilância passiva da doença de Chagas,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0B5947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0B5947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0B5947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594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0B5947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5947">
              <w:rPr>
                <w:rFonts w:cs="Calibri"/>
                <w:sz w:val="18"/>
                <w:szCs w:val="18"/>
              </w:rPr>
              <w:t>75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B60A6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1B60A6" w:rsidRPr="001B60A6" w:rsidRDefault="003F5E64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1B60A6" w:rsidRPr="000B5947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5947"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0B5947" w:rsidRDefault="001B60A6" w:rsidP="00E6677E">
            <w:pPr>
              <w:spacing w:after="0" w:line="240" w:lineRule="auto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0B5947">
              <w:rPr>
                <w:rFonts w:cs="Calibri"/>
                <w:sz w:val="18"/>
                <w:szCs w:val="18"/>
              </w:rPr>
              <w:t>Nº de municípios com cobertura de 80% das ações de vigilância passiva da doença de chagas.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Elevar para 90% a Investigação dos óbitos infantis e fetais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87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88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1B60A6">
              <w:rPr>
                <w:rFonts w:eastAsia="MinionPro-Regular" w:cs="Calibri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>
              <w:rPr>
                <w:rFonts w:eastAsia="MinionPro-Regular" w:cs="Calibri"/>
                <w:b/>
                <w:color w:val="0000FF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90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óbitos infantis e fetais investigados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Elevar para 92% a proporção de registro de óbitos com causa básica definida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1B60A6">
              <w:rPr>
                <w:rFonts w:eastAsia="MinionPro-Regular" w:cs="Calibri"/>
                <w:sz w:val="18"/>
                <w:szCs w:val="18"/>
              </w:rPr>
              <w:t>91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>
              <w:rPr>
                <w:rFonts w:eastAsia="MinionPro-Regular" w:cs="Calibri"/>
                <w:b/>
                <w:color w:val="0000FF"/>
                <w:sz w:val="18"/>
                <w:szCs w:val="18"/>
              </w:rPr>
              <w:t>92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92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registro de óbitos com causa básica definida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Manter a incidência de AIDS em menores de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anos em 1 caso anualmente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ED5F59">
              <w:rPr>
                <w:rFonts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ED5F59">
              <w:rPr>
                <w:rFonts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1B60A6">
              <w:rPr>
                <w:rFonts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Número de casos novos de AIDS em menores de </w:t>
            </w:r>
            <w:proofErr w:type="gramStart"/>
            <w:r w:rsidRPr="00ED5F59">
              <w:rPr>
                <w:rFonts w:eastAsia="MinionPro-Regular" w:cs="Calibri"/>
                <w:sz w:val="18"/>
                <w:szCs w:val="18"/>
              </w:rPr>
              <w:t>5</w:t>
            </w:r>
            <w:proofErr w:type="gramEnd"/>
            <w:r w:rsidRPr="00ED5F59">
              <w:rPr>
                <w:rFonts w:eastAsia="MinionPro-Regular" w:cs="Calibri"/>
                <w:sz w:val="18"/>
                <w:szCs w:val="18"/>
              </w:rPr>
              <w:t xml:space="preserve"> anos</w:t>
            </w:r>
          </w:p>
        </w:tc>
      </w:tr>
      <w:tr w:rsidR="001B60A6" w:rsidRPr="00ED5F59" w:rsidTr="007B5B54">
        <w:trPr>
          <w:trHeight w:val="178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Manter em 100 % a investigação dos óbitos maternos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7B5B54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2"/>
                <w:szCs w:val="18"/>
                <w:lang w:eastAsia="pt-BR"/>
              </w:rPr>
            </w:pPr>
            <w:r w:rsidRPr="007B5B54">
              <w:rPr>
                <w:rFonts w:eastAsia="Times New Roman"/>
                <w:sz w:val="12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B60A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óbitos maternos investigados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416E2E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trike/>
                <w:color w:val="0000FF"/>
                <w:sz w:val="18"/>
                <w:szCs w:val="18"/>
                <w:lang w:eastAsia="pt-BR"/>
              </w:rPr>
            </w:pPr>
            <w:r w:rsidRPr="00416E2E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Reduzir o número de casos autóctones de malária até 15 em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416E2E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416E2E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416E2E" w:rsidRDefault="001B60A6" w:rsidP="005B7CE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416E2E">
              <w:rPr>
                <w:rFonts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416E2E" w:rsidRDefault="001B60A6" w:rsidP="005B7CE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416E2E">
              <w:rPr>
                <w:rFonts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B60A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1B60A6" w:rsidRPr="005B7CED" w:rsidRDefault="005B7CED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 w:rsidRPr="005B7CED"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1" w:type="dxa"/>
            <w:vAlign w:val="center"/>
          </w:tcPr>
          <w:p w:rsidR="001B60A6" w:rsidRPr="00416E2E" w:rsidRDefault="001B60A6" w:rsidP="00E6677E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8"/>
                <w:szCs w:val="18"/>
                <w:lang w:eastAsia="pt-BR"/>
              </w:rPr>
            </w:pPr>
            <w:r w:rsidRPr="00416E2E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416E2E" w:rsidRDefault="001B60A6" w:rsidP="00E6677E">
            <w:pPr>
              <w:spacing w:after="0" w:line="240" w:lineRule="auto"/>
              <w:jc w:val="center"/>
              <w:rPr>
                <w:rFonts w:cs="Arial"/>
                <w:strike/>
                <w:color w:val="0000FF"/>
                <w:sz w:val="18"/>
                <w:szCs w:val="18"/>
              </w:rPr>
            </w:pPr>
            <w:r w:rsidRPr="00416E2E">
              <w:rPr>
                <w:rFonts w:eastAsia="MinionPro-Regular" w:cs="Calibri"/>
                <w:color w:val="0000FF"/>
                <w:sz w:val="18"/>
                <w:szCs w:val="18"/>
              </w:rPr>
              <w:t>Número de casos autóctones de malária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Realizar anualmente busca ativa de casos de tracoma em 20% da população de escolares da rede pública do 1º a 5º ano do ensino fundamental dos municípios prioritários no quadriênio 2016 –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B60A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escolares examinados para o tracoma nos municípios prioritários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Reduzir a taxa de mortalidade prematura (&lt;70 anos) por Doenças Crônicas Não Transmissíveis - DCNT (doenças do aparelho circulatório, câncer, diabetes e doenças respiratórias crônicas) de 241,2 para 218,03 por 100.000 hab.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Taxa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cs="Calibri"/>
                <w:bCs/>
                <w:sz w:val="18"/>
                <w:szCs w:val="18"/>
              </w:rPr>
              <w:t>231,65/</w:t>
            </w:r>
          </w:p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bCs/>
                <w:sz w:val="18"/>
                <w:szCs w:val="18"/>
              </w:rPr>
              <w:t>100.000</w:t>
            </w:r>
          </w:p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227,01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B60A6">
              <w:rPr>
                <w:rFonts w:cs="Calibri"/>
                <w:sz w:val="18"/>
                <w:szCs w:val="18"/>
              </w:rPr>
              <w:t>222,47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218,03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218,03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 xml:space="preserve">Taxa de mortalidade prematura (de 30 a 69 anos) pelo conjunto das quatro principais </w:t>
            </w:r>
            <w:proofErr w:type="spellStart"/>
            <w:r w:rsidRPr="00ED5F59">
              <w:rPr>
                <w:rFonts w:cs="Calibri"/>
                <w:sz w:val="18"/>
                <w:szCs w:val="18"/>
              </w:rPr>
              <w:t>DCNTs</w:t>
            </w:r>
            <w:proofErr w:type="spellEnd"/>
            <w:r w:rsidRPr="00ED5F59">
              <w:rPr>
                <w:rFonts w:cs="Calibri"/>
                <w:sz w:val="18"/>
                <w:szCs w:val="18"/>
              </w:rPr>
              <w:t xml:space="preserve"> (doenças do aparelho circulatório, câncer, diabetes e doenças respiratórias crônicas).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DE08CC">
              <w:rPr>
                <w:rFonts w:eastAsia="Times New Roman"/>
                <w:sz w:val="18"/>
                <w:szCs w:val="18"/>
                <w:lang w:eastAsia="pt-BR"/>
              </w:rPr>
              <w:t xml:space="preserve">Reduzir de 19 para </w:t>
            </w:r>
            <w:proofErr w:type="gramStart"/>
            <w:r w:rsidRPr="00DE08CC">
              <w:rPr>
                <w:rFonts w:eastAsia="Times New Roman"/>
                <w:sz w:val="18"/>
                <w:szCs w:val="18"/>
                <w:lang w:eastAsia="pt-BR"/>
              </w:rPr>
              <w:t>6</w:t>
            </w:r>
            <w:proofErr w:type="gramEnd"/>
            <w:r w:rsidRPr="00DE08CC">
              <w:rPr>
                <w:rFonts w:eastAsia="Times New Roman"/>
                <w:sz w:val="18"/>
                <w:szCs w:val="18"/>
                <w:lang w:eastAsia="pt-BR"/>
              </w:rPr>
              <w:t xml:space="preserve"> o número absoluto de óbitos por Leishmaniose Visceral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proofErr w:type="gramStart"/>
            <w:r w:rsidRPr="00ED5F59">
              <w:rPr>
                <w:rFonts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proofErr w:type="gramStart"/>
            <w:r w:rsidRPr="001B60A6">
              <w:rPr>
                <w:rFonts w:eastAsia="MinionPro-Regular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proofErr w:type="gramStart"/>
            <w:r>
              <w:rPr>
                <w:rFonts w:cs="Calibri"/>
                <w:b/>
                <w:color w:val="0000FF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proofErr w:type="gramStart"/>
            <w:r w:rsidRPr="00ED5F59">
              <w:rPr>
                <w:rFonts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Número absoluto de óbitos por leishmaniose visceral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Reduzir de 953 (2012 a 2015) para 858 (2016 a 2019) o número de casos novos de leishmaniose visceral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231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220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B60A6">
              <w:rPr>
                <w:rFonts w:cs="Calibri"/>
                <w:sz w:val="18"/>
                <w:szCs w:val="18"/>
              </w:rPr>
              <w:t>209</w:t>
            </w:r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858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858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Número absoluto de casos novos de Leishmaniose Visceral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Reduzir os óbitos de dengue passando de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6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para 3 ao ano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 w:rsidRPr="00ED5F59">
              <w:rPr>
                <w:rFonts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proofErr w:type="gramStart"/>
            <w:r w:rsidRPr="00ED5F59">
              <w:rPr>
                <w:rFonts w:cs="Calibr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proofErr w:type="gramStart"/>
            <w:r w:rsidRPr="001B60A6">
              <w:rPr>
                <w:rFonts w:eastAsia="MinionPro-Regular" w:cs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1B60A6" w:rsidRPr="001B60A6" w:rsidRDefault="005B7CED" w:rsidP="005B5872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proofErr w:type="gramStart"/>
            <w:r>
              <w:rPr>
                <w:rFonts w:eastAsia="MinionPro-Regular" w:cs="Calibri"/>
                <w:b/>
                <w:color w:val="0000FF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proofErr w:type="gramStart"/>
            <w:r w:rsidRPr="00ED5F59">
              <w:rPr>
                <w:rFonts w:eastAsia="MinionPro-Regular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Número absoluto de óbitos por dengue.</w:t>
            </w:r>
          </w:p>
        </w:tc>
      </w:tr>
      <w:tr w:rsidR="001B60A6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1B60A6" w:rsidRPr="00ED5F59" w:rsidRDefault="001B60A6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Reduzir para 93 casos novos de sífilis congênita em menores de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ano de idade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0A6" w:rsidRPr="00ED5F59" w:rsidRDefault="001B60A6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127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1B60A6" w:rsidRPr="00ED5F59" w:rsidRDefault="001B60A6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114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1B60A6" w:rsidRPr="001B60A6" w:rsidRDefault="001B60A6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1B60A6">
              <w:rPr>
                <w:rFonts w:eastAsia="MinionPro-Regular" w:cs="Calibri"/>
                <w:sz w:val="18"/>
                <w:szCs w:val="18"/>
              </w:rPr>
              <w:t>103</w:t>
            </w:r>
          </w:p>
        </w:tc>
        <w:tc>
          <w:tcPr>
            <w:tcW w:w="851" w:type="dxa"/>
            <w:vAlign w:val="center"/>
          </w:tcPr>
          <w:p w:rsidR="001B60A6" w:rsidRPr="001B60A6" w:rsidRDefault="003F5E64" w:rsidP="005B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93</w:t>
            </w:r>
          </w:p>
        </w:tc>
        <w:tc>
          <w:tcPr>
            <w:tcW w:w="851" w:type="dxa"/>
            <w:vAlign w:val="center"/>
          </w:tcPr>
          <w:p w:rsidR="001B60A6" w:rsidRPr="00ED5F59" w:rsidRDefault="001B60A6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B60A6" w:rsidRPr="00ED5F59" w:rsidRDefault="001B60A6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Número de casos novos de sífilis congênita em menores de </w:t>
            </w:r>
            <w:proofErr w:type="gramStart"/>
            <w:r w:rsidRPr="00ED5F59">
              <w:rPr>
                <w:rFonts w:eastAsia="MinionPro-Regular" w:cs="Calibri"/>
                <w:sz w:val="18"/>
                <w:szCs w:val="18"/>
              </w:rPr>
              <w:t>1</w:t>
            </w:r>
            <w:proofErr w:type="gramEnd"/>
            <w:r w:rsidRPr="00ED5F59">
              <w:rPr>
                <w:rFonts w:eastAsia="MinionPro-Regular" w:cs="Calibri"/>
                <w:sz w:val="18"/>
                <w:szCs w:val="18"/>
              </w:rPr>
              <w:t xml:space="preserve"> ano de idade</w:t>
            </w:r>
          </w:p>
        </w:tc>
      </w:tr>
      <w:tr w:rsidR="00A762AD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A762AD" w:rsidRPr="00A762AD" w:rsidRDefault="00A762AD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color w:val="0000FF"/>
                <w:sz w:val="18"/>
                <w:szCs w:val="18"/>
                <w:lang w:eastAsia="pt-BR"/>
              </w:rPr>
            </w:pPr>
            <w:r w:rsidRPr="00A762AD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Alcançar anualmente 95% do preenchimento do campo “ocupação” nas notificações de agravos relacionados ao trabalho.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762AD" w:rsidRPr="00A762AD" w:rsidRDefault="00A762AD" w:rsidP="00692B84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Percentual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2AD" w:rsidRPr="00A762AD" w:rsidRDefault="00A762AD" w:rsidP="00692B84">
            <w:pPr>
              <w:spacing w:after="0" w:line="240" w:lineRule="auto"/>
              <w:jc w:val="center"/>
              <w:rPr>
                <w:rFonts w:cs="Calibri"/>
                <w:color w:val="0000FF"/>
                <w:sz w:val="18"/>
                <w:szCs w:val="18"/>
              </w:rPr>
            </w:pPr>
            <w:r>
              <w:rPr>
                <w:rFonts w:cs="Calibri"/>
                <w:color w:val="0000FF"/>
                <w:sz w:val="18"/>
                <w:szCs w:val="18"/>
              </w:rPr>
              <w:t>-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A762AD" w:rsidRPr="00A762AD" w:rsidRDefault="00A762AD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FF"/>
                <w:sz w:val="18"/>
                <w:szCs w:val="18"/>
              </w:rPr>
            </w:pPr>
            <w:r>
              <w:rPr>
                <w:rFonts w:cs="Calibri"/>
                <w:color w:val="0000FF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A762AD" w:rsidRPr="00A762AD" w:rsidRDefault="00A762AD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color w:val="0000FF"/>
                <w:sz w:val="18"/>
                <w:szCs w:val="18"/>
              </w:rPr>
            </w:pPr>
            <w:r>
              <w:rPr>
                <w:rFonts w:eastAsia="MinionPro-Regular" w:cs="Calibri"/>
                <w:color w:val="0000FF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762AD" w:rsidRPr="00A762AD" w:rsidRDefault="00A762AD" w:rsidP="005B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95</w:t>
            </w:r>
          </w:p>
        </w:tc>
        <w:tc>
          <w:tcPr>
            <w:tcW w:w="851" w:type="dxa"/>
            <w:vAlign w:val="center"/>
          </w:tcPr>
          <w:p w:rsidR="00A762AD" w:rsidRPr="00A762AD" w:rsidRDefault="00A762AD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FF"/>
                <w:sz w:val="18"/>
                <w:szCs w:val="18"/>
              </w:rPr>
            </w:pPr>
            <w:r>
              <w:rPr>
                <w:rFonts w:cs="Calibri"/>
                <w:color w:val="0000FF"/>
                <w:sz w:val="18"/>
                <w:szCs w:val="18"/>
              </w:rPr>
              <w:t>95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62AD" w:rsidRPr="00A762AD" w:rsidRDefault="00A762AD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color w:val="0000FF"/>
                <w:sz w:val="18"/>
                <w:szCs w:val="18"/>
              </w:rPr>
            </w:pPr>
            <w:r>
              <w:rPr>
                <w:rFonts w:eastAsia="MinionPro-Regular" w:cs="Calibri"/>
                <w:color w:val="0000FF"/>
                <w:sz w:val="18"/>
                <w:szCs w:val="18"/>
              </w:rPr>
              <w:t>Proporção de preenchimento do campo “ocupação” nas notificações de agravos relacionados ao trabalho.</w:t>
            </w:r>
          </w:p>
        </w:tc>
      </w:tr>
      <w:tr w:rsidR="005B7CED" w:rsidRPr="00ED5F59" w:rsidTr="005B5872">
        <w:trPr>
          <w:trHeight w:val="20"/>
        </w:trPr>
        <w:tc>
          <w:tcPr>
            <w:tcW w:w="6487" w:type="dxa"/>
            <w:shd w:val="clear" w:color="auto" w:fill="auto"/>
            <w:vAlign w:val="center"/>
          </w:tcPr>
          <w:p w:rsidR="005B7CED" w:rsidRPr="005B7CED" w:rsidRDefault="005B7CED" w:rsidP="005B7CE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5B7CED">
              <w:rPr>
                <w:rFonts w:eastAsia="Times New Roman"/>
                <w:sz w:val="18"/>
                <w:szCs w:val="18"/>
                <w:lang w:eastAsia="pt-BR"/>
              </w:rPr>
              <w:t>Elevar para 70% o percentual dos processos de licenciamento sanitários concluídos até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B7CED" w:rsidRPr="005B7CED" w:rsidRDefault="005B7CED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Percentual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7CED" w:rsidRPr="005B7CED" w:rsidRDefault="005B7CED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5B7CED" w:rsidRPr="005B7CED" w:rsidRDefault="005B7CED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5B7CED" w:rsidRPr="005B7CED" w:rsidRDefault="005B7CED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>
              <w:rPr>
                <w:rFonts w:eastAsia="MinionPro-Regular" w:cs="Calibri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5B7CED" w:rsidRPr="005B7CED" w:rsidRDefault="005B7CED" w:rsidP="005B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B7CED">
              <w:rPr>
                <w:rFonts w:cs="Calibri"/>
                <w:b/>
                <w:color w:val="0000FF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5B7CED" w:rsidRPr="005B7CED" w:rsidRDefault="005B7CED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5B7CED" w:rsidRPr="005B7CED" w:rsidRDefault="005B7CED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>
              <w:rPr>
                <w:rFonts w:eastAsia="MinionPro-Regular" w:cs="Calibri"/>
                <w:sz w:val="18"/>
                <w:szCs w:val="18"/>
              </w:rPr>
              <w:t>Percentual de processos de licenciamento sanitário concluídos</w:t>
            </w:r>
          </w:p>
        </w:tc>
      </w:tr>
    </w:tbl>
    <w:p w:rsidR="00A828C1" w:rsidRPr="00ED5F59" w:rsidRDefault="00A828C1" w:rsidP="00A67549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2019"/>
        <w:gridCol w:w="683"/>
        <w:gridCol w:w="661"/>
        <w:gridCol w:w="677"/>
        <w:gridCol w:w="677"/>
        <w:gridCol w:w="683"/>
        <w:gridCol w:w="5815"/>
      </w:tblGrid>
      <w:tr w:rsidR="00151C91" w:rsidRPr="00ED5F59" w:rsidTr="00151C91">
        <w:trPr>
          <w:trHeight w:val="439"/>
        </w:trPr>
        <w:tc>
          <w:tcPr>
            <w:tcW w:w="5000" w:type="pct"/>
            <w:gridSpan w:val="8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  <w:vAlign w:val="center"/>
          </w:tcPr>
          <w:p w:rsidR="00151C91" w:rsidRPr="00ED5F59" w:rsidRDefault="00151C91" w:rsidP="00151C9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 xml:space="preserve">INDICADOR DO OBJETIVO DE </w:t>
            </w:r>
            <w:r w:rsidRPr="00ED5F59">
              <w:rPr>
                <w:rFonts w:cs="Calibri"/>
              </w:rPr>
              <w:t>Reduzir os riscos, doenças e agravos de relevância epidemiológica, sanitária, ambiental e saúde do trabalhador por meio das ações de promoção, prevenção, proteção e Vigilância em Saúde.</w:t>
            </w:r>
          </w:p>
        </w:tc>
      </w:tr>
      <w:tr w:rsidR="001B60A6" w:rsidRPr="00ED5F59" w:rsidTr="00151C91">
        <w:trPr>
          <w:trHeight w:val="211"/>
        </w:trPr>
        <w:tc>
          <w:tcPr>
            <w:tcW w:w="1436" w:type="pct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B60A6" w:rsidRPr="00ED5F59" w:rsidRDefault="001B60A6" w:rsidP="005A6F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Indicador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60A6" w:rsidRPr="00ED5F59" w:rsidRDefault="001B60A6" w:rsidP="005A6F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Valor</w:t>
            </w:r>
          </w:p>
        </w:tc>
        <w:tc>
          <w:tcPr>
            <w:tcW w:w="10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0A6" w:rsidRPr="00ED5F59" w:rsidRDefault="001B60A6" w:rsidP="00901D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Valor</w:t>
            </w:r>
          </w:p>
        </w:tc>
        <w:tc>
          <w:tcPr>
            <w:tcW w:w="18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</w:tcPr>
          <w:p w:rsidR="001B60A6" w:rsidRPr="00ED5F59" w:rsidRDefault="001B60A6" w:rsidP="005A6F99">
            <w:pPr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Fórmula de cálculo</w:t>
            </w:r>
          </w:p>
        </w:tc>
      </w:tr>
      <w:tr w:rsidR="001B60A6" w:rsidRPr="00ED5F59" w:rsidTr="00151C91">
        <w:trPr>
          <w:trHeight w:val="242"/>
        </w:trPr>
        <w:tc>
          <w:tcPr>
            <w:tcW w:w="1436" w:type="pct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60A6" w:rsidRPr="00ED5F59" w:rsidRDefault="001B60A6" w:rsidP="005A6F99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B60A6" w:rsidRPr="00ED5F59" w:rsidRDefault="001B60A6" w:rsidP="005A6F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B60A6" w:rsidRPr="00ED5F59" w:rsidRDefault="001B60A6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1B60A6" w:rsidRPr="00ED5F59" w:rsidRDefault="001B60A6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1B60A6" w:rsidRPr="00C03319" w:rsidRDefault="001B60A6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1B60A6" w:rsidRPr="00ED5F59" w:rsidRDefault="001B60A6" w:rsidP="0068571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1B60A6" w:rsidRPr="00ED5F59" w:rsidRDefault="001B60A6" w:rsidP="00901D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2016-2019</w:t>
            </w:r>
          </w:p>
        </w:tc>
        <w:tc>
          <w:tcPr>
            <w:tcW w:w="18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vAlign w:val="center"/>
          </w:tcPr>
          <w:p w:rsidR="001B60A6" w:rsidRPr="00ED5F59" w:rsidRDefault="001B60A6" w:rsidP="005A6F99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B60A6" w:rsidRPr="00ED5F59" w:rsidTr="005B5872">
        <w:trPr>
          <w:trHeight w:val="626"/>
        </w:trPr>
        <w:tc>
          <w:tcPr>
            <w:tcW w:w="1436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0A6" w:rsidRPr="00ED5F59" w:rsidRDefault="001B60A6" w:rsidP="005A6F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eastAsia="MS PGothic" w:cs="Calibri"/>
                <w:bCs/>
                <w:kern w:val="24"/>
                <w:sz w:val="20"/>
                <w:szCs w:val="20"/>
              </w:rPr>
              <w:t>Proporção de casos de doenças de notificação compulsória imediata (DNCI) encerrados em até 60 (sessenta) dias após a notificação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0A6" w:rsidRPr="00ED5F59" w:rsidRDefault="001B60A6" w:rsidP="007A7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ED5F59">
              <w:rPr>
                <w:rFonts w:cs="Calibri"/>
                <w:sz w:val="20"/>
                <w:szCs w:val="20"/>
                <w:lang w:eastAsia="pt-BR"/>
              </w:rPr>
              <w:t>33,8</w:t>
            </w:r>
          </w:p>
          <w:p w:rsidR="001B60A6" w:rsidRPr="00ED5F59" w:rsidRDefault="001B60A6" w:rsidP="007A7E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  <w:lang w:eastAsia="pt-BR"/>
              </w:rPr>
              <w:t>(2º Quad. de 2016)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A6" w:rsidRPr="00ED5F59" w:rsidRDefault="001B60A6" w:rsidP="007A7E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35%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A6" w:rsidRPr="00ED5F59" w:rsidRDefault="001B60A6" w:rsidP="0081632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A6" w:rsidRPr="00F941DA" w:rsidRDefault="001B60A6" w:rsidP="00E6677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F941DA">
              <w:rPr>
                <w:rFonts w:eastAsia="Times New Roman"/>
                <w:bCs/>
                <w:sz w:val="20"/>
                <w:szCs w:val="20"/>
                <w:lang w:eastAsia="pt-BR"/>
              </w:rPr>
              <w:t>44,6%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A6" w:rsidRPr="00F941DA" w:rsidRDefault="003F5E64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50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A6" w:rsidRPr="00ED5F59" w:rsidRDefault="001B60A6" w:rsidP="00C1314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50%</w:t>
            </w: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B60A6" w:rsidRPr="00ED5F59" w:rsidRDefault="001B60A6" w:rsidP="002C18F9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Total de registros de DNCI, por unidade de residência, encerrados dentro de 60 dias a partir da data de notifi</w:t>
            </w:r>
            <w:r w:rsidRPr="00ED5F59">
              <w:rPr>
                <w:rFonts w:cs="Calibri"/>
                <w:sz w:val="18"/>
                <w:szCs w:val="18"/>
              </w:rPr>
              <w:softHyphen/>
              <w:t>cação X 100 sobre o Total de registros de DNCI, por unidade de residência, notifi</w:t>
            </w:r>
            <w:r w:rsidRPr="00ED5F59">
              <w:rPr>
                <w:rFonts w:cs="Calibri"/>
                <w:sz w:val="18"/>
                <w:szCs w:val="18"/>
              </w:rPr>
              <w:softHyphen/>
              <w:t xml:space="preserve">cados no período da </w:t>
            </w:r>
            <w:proofErr w:type="gramStart"/>
            <w:r w:rsidRPr="00ED5F59">
              <w:rPr>
                <w:rFonts w:cs="Calibri"/>
                <w:sz w:val="18"/>
                <w:szCs w:val="18"/>
              </w:rPr>
              <w:t>avaliação</w:t>
            </w:r>
            <w:proofErr w:type="gramEnd"/>
          </w:p>
        </w:tc>
      </w:tr>
      <w:tr w:rsidR="001B60A6" w:rsidRPr="00ED5F59" w:rsidTr="005B5872">
        <w:trPr>
          <w:trHeight w:val="1199"/>
        </w:trPr>
        <w:tc>
          <w:tcPr>
            <w:tcW w:w="143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0A6" w:rsidRPr="00ED5F59" w:rsidRDefault="001B60A6" w:rsidP="004D690D">
            <w:pPr>
              <w:spacing w:after="0" w:line="240" w:lineRule="auto"/>
              <w:jc w:val="both"/>
              <w:rPr>
                <w:rFonts w:eastAsia="MS PGothic" w:cs="Calibri"/>
                <w:bCs/>
                <w:kern w:val="24"/>
                <w:sz w:val="20"/>
                <w:szCs w:val="20"/>
              </w:rPr>
            </w:pPr>
            <w:r w:rsidRPr="00ED5F59">
              <w:rPr>
                <w:rFonts w:eastAsia="MS PGothic" w:cs="Calibri"/>
                <w:bCs/>
                <w:kern w:val="24"/>
                <w:sz w:val="20"/>
                <w:szCs w:val="20"/>
              </w:rPr>
              <w:t>Percentual de municípios que realizam no mínimo seis grupos de ações de vigilância sanitária (VISA) consideradas necessárias a todos os municípios no ano.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0A6" w:rsidRPr="00ED5F59" w:rsidRDefault="001B60A6" w:rsidP="007A7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5,04%</w:t>
            </w:r>
          </w:p>
          <w:p w:rsidR="001B60A6" w:rsidRPr="00ED5F59" w:rsidRDefault="001B60A6" w:rsidP="007A7EC7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6"/>
                <w:szCs w:val="16"/>
              </w:rPr>
            </w:pPr>
            <w:r w:rsidRPr="00ED5F59">
              <w:rPr>
                <w:rFonts w:cs="Calibri"/>
                <w:sz w:val="20"/>
                <w:szCs w:val="20"/>
                <w:lang w:eastAsia="pt-BR"/>
              </w:rPr>
              <w:t>(2º Quad. de 2016)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0A6" w:rsidRPr="00ED5F59" w:rsidRDefault="001B60A6" w:rsidP="004D690D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0A6" w:rsidRPr="00ED5F59" w:rsidRDefault="001B60A6" w:rsidP="00CA4E7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gramStart"/>
            <w:r w:rsidRPr="00ED5F59">
              <w:rPr>
                <w:rFonts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0A6" w:rsidRPr="00F941DA" w:rsidRDefault="001B60A6" w:rsidP="00E6677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F941DA">
              <w:rPr>
                <w:rFonts w:eastAsia="Times New Roman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0A6" w:rsidRPr="00F941DA" w:rsidRDefault="00A762AD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0A6" w:rsidRPr="00ED5F59" w:rsidRDefault="00176386" w:rsidP="004D69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1B60A6" w:rsidRPr="00ED5F59" w:rsidRDefault="001B60A6" w:rsidP="00B5771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 xml:space="preserve">Número de municípios que executam 06 (seis) * ações de vigilância </w:t>
            </w:r>
            <w:proofErr w:type="gramStart"/>
            <w:r w:rsidRPr="00ED5F59">
              <w:rPr>
                <w:rFonts w:cs="Calibri"/>
                <w:sz w:val="18"/>
                <w:szCs w:val="18"/>
              </w:rPr>
              <w:t>sanitária consideradas necessárias</w:t>
            </w:r>
            <w:proofErr w:type="gramEnd"/>
            <w:r w:rsidRPr="00ED5F59">
              <w:rPr>
                <w:rFonts w:cs="Calibri"/>
                <w:sz w:val="18"/>
                <w:szCs w:val="18"/>
              </w:rPr>
              <w:t xml:space="preserve"> a todos os municípios/139 municípios do Estado x 100</w:t>
            </w:r>
          </w:p>
          <w:p w:rsidR="001B60A6" w:rsidRPr="00ED5F59" w:rsidRDefault="001B60A6" w:rsidP="00672ECE">
            <w:pPr>
              <w:spacing w:after="0" w:line="240" w:lineRule="auto"/>
              <w:rPr>
                <w:rFonts w:cs="Calibri"/>
                <w:strike/>
                <w:sz w:val="16"/>
                <w:szCs w:val="16"/>
                <w:u w:val="single"/>
              </w:rPr>
            </w:pPr>
          </w:p>
          <w:p w:rsidR="001B60A6" w:rsidRPr="00ED5F59" w:rsidRDefault="001B60A6" w:rsidP="004855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trike/>
                <w:sz w:val="16"/>
                <w:szCs w:val="16"/>
                <w:u w:val="single"/>
              </w:rPr>
            </w:pPr>
            <w:r w:rsidRPr="00ED5F59">
              <w:rPr>
                <w:rFonts w:cs="Calibri"/>
                <w:sz w:val="18"/>
                <w:szCs w:val="18"/>
              </w:rPr>
              <w:t xml:space="preserve">Ações consideradas necessárias a todos os municípios são: </w:t>
            </w:r>
          </w:p>
          <w:p w:rsidR="001B60A6" w:rsidRPr="00ED5F59" w:rsidRDefault="001B60A6" w:rsidP="00714F8D">
            <w:pPr>
              <w:spacing w:after="0" w:line="240" w:lineRule="auto"/>
              <w:ind w:left="720"/>
              <w:rPr>
                <w:rFonts w:cs="Calibri"/>
                <w:strike/>
                <w:sz w:val="16"/>
                <w:szCs w:val="16"/>
                <w:u w:val="single"/>
              </w:rPr>
            </w:pPr>
            <w:r w:rsidRPr="00ED5F59">
              <w:rPr>
                <w:rFonts w:cs="Calibri"/>
                <w:sz w:val="18"/>
                <w:szCs w:val="18"/>
              </w:rPr>
              <w:t>(i) Cadastro de Estabelecimentos Sujeitos à Vigilância Sanitária; (</w:t>
            </w:r>
            <w:proofErr w:type="gramStart"/>
            <w:r w:rsidRPr="00ED5F59">
              <w:rPr>
                <w:rFonts w:cs="Calibri"/>
                <w:sz w:val="18"/>
                <w:szCs w:val="18"/>
              </w:rPr>
              <w:t>ii</w:t>
            </w:r>
            <w:proofErr w:type="gramEnd"/>
            <w:r w:rsidRPr="00ED5F59">
              <w:rPr>
                <w:rFonts w:cs="Calibri"/>
                <w:sz w:val="18"/>
                <w:szCs w:val="18"/>
              </w:rPr>
              <w:t>) Inspeção dos Estabelecimentos Sujeitos à Vigilância Sanitária; (iii) Atividade Educativa para a população; (iv) Atividade Educativa para o setor regulado; (v) Recebimento de Denúncias/Reclamações; (vi)Atendimento a Denúncia/Reclamações</w:t>
            </w:r>
          </w:p>
        </w:tc>
      </w:tr>
    </w:tbl>
    <w:p w:rsidR="0073178E" w:rsidRPr="00ED5F59" w:rsidRDefault="00B85370" w:rsidP="00A44D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hd w:val="clear" w:color="auto" w:fill="DBE5F1"/>
        <w:spacing w:after="60" w:line="240" w:lineRule="auto"/>
        <w:jc w:val="center"/>
        <w:rPr>
          <w:rFonts w:cs="Arial"/>
          <w:sz w:val="28"/>
          <w:szCs w:val="28"/>
        </w:rPr>
      </w:pPr>
      <w:r w:rsidRPr="00176386">
        <w:rPr>
          <w:rFonts w:eastAsia="Times New Roman"/>
          <w:b/>
          <w:bCs/>
          <w:smallCaps/>
          <w:sz w:val="28"/>
          <w:szCs w:val="28"/>
          <w:lang w:eastAsia="pt-BR"/>
        </w:rPr>
        <w:br w:type="page"/>
      </w:r>
      <w:r w:rsidR="0073178E" w:rsidRPr="00ED5F59">
        <w:rPr>
          <w:rFonts w:eastAsia="Times New Roman"/>
          <w:b/>
          <w:bCs/>
          <w:smallCaps/>
          <w:sz w:val="28"/>
          <w:szCs w:val="28"/>
          <w:lang w:eastAsia="pt-BR"/>
        </w:rPr>
        <w:lastRenderedPageBreak/>
        <w:t>Diretriz:</w:t>
      </w:r>
      <w:r w:rsidR="0073178E" w:rsidRPr="00ED5F59">
        <w:rPr>
          <w:rFonts w:cs="Calibri"/>
          <w:smallCaps/>
          <w:sz w:val="28"/>
          <w:szCs w:val="28"/>
        </w:rPr>
        <w:t xml:space="preserve"> Aprimoramento da gestão estratégica e participativa no SUS</w:t>
      </w:r>
      <w:r w:rsidR="0073178E" w:rsidRPr="00ED5F59">
        <w:rPr>
          <w:rFonts w:cs="Arial"/>
          <w:smallCaps/>
          <w:sz w:val="28"/>
          <w:szCs w:val="28"/>
        </w:rPr>
        <w:t>.</w:t>
      </w:r>
    </w:p>
    <w:p w:rsidR="00C85817" w:rsidRPr="00ED5F59" w:rsidRDefault="00C85817" w:rsidP="00A6754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ED5F59">
        <w:rPr>
          <w:rFonts w:eastAsia="Times New Roman" w:cs="Calibri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 w:cs="Calibri"/>
          <w:smallCaps/>
          <w:sz w:val="24"/>
          <w:szCs w:val="24"/>
          <w:lang w:eastAsia="pt-BR"/>
        </w:rPr>
        <w:t> </w:t>
      </w:r>
      <w:r w:rsidRPr="00ED5F59">
        <w:rPr>
          <w:rFonts w:eastAsia="Times New Roman" w:cs="Calibri"/>
          <w:sz w:val="24"/>
          <w:szCs w:val="24"/>
          <w:lang w:eastAsia="pt-BR"/>
        </w:rPr>
        <w:t>Promover a articulação interfederativa e a gestão solidária e compartilhada das políticas públicas de saúde (intersetorial e interinstitucional).</w:t>
      </w:r>
    </w:p>
    <w:tbl>
      <w:tblPr>
        <w:tblW w:w="158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719"/>
        <w:gridCol w:w="722"/>
        <w:gridCol w:w="636"/>
        <w:gridCol w:w="758"/>
        <w:gridCol w:w="850"/>
        <w:gridCol w:w="4394"/>
      </w:tblGrid>
      <w:tr w:rsidR="00F941DA" w:rsidRPr="00ED5F59" w:rsidTr="00F941DA">
        <w:trPr>
          <w:trHeight w:val="74"/>
        </w:trPr>
        <w:tc>
          <w:tcPr>
            <w:tcW w:w="6345" w:type="dxa"/>
            <w:shd w:val="clear" w:color="auto" w:fill="DBE5F1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719" w:type="dxa"/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941DA" w:rsidRPr="00C0331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758" w:type="dxa"/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z w:val="20"/>
                <w:szCs w:val="20"/>
                <w:lang w:eastAsia="pt-BR"/>
              </w:rPr>
              <w:t>2016-2019</w:t>
            </w:r>
          </w:p>
        </w:tc>
        <w:tc>
          <w:tcPr>
            <w:tcW w:w="4394" w:type="dxa"/>
            <w:shd w:val="clear" w:color="auto" w:fill="DBE5F1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F941DA" w:rsidRPr="00ED5F59" w:rsidTr="005B5872">
        <w:trPr>
          <w:trHeight w:val="152"/>
        </w:trPr>
        <w:tc>
          <w:tcPr>
            <w:tcW w:w="6345" w:type="dxa"/>
            <w:shd w:val="clear" w:color="auto" w:fill="auto"/>
            <w:vAlign w:val="center"/>
          </w:tcPr>
          <w:p w:rsidR="00F941DA" w:rsidRPr="00ED5F59" w:rsidRDefault="00F941DA" w:rsidP="004855B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Fiscalizar </w:t>
            </w:r>
            <w:r w:rsidRPr="00A94EE8">
              <w:rPr>
                <w:rFonts w:eastAsia="Times New Roman" w:cs="Calibri"/>
                <w:strike/>
                <w:color w:val="FF0000"/>
                <w:sz w:val="20"/>
                <w:szCs w:val="20"/>
                <w:lang w:eastAsia="pt-BR"/>
              </w:rPr>
              <w:t>e avaliar</w:t>
            </w: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 anualmente 100% dos instrumentos de gestão estadual (PPA, LDO, LOA, PES, PAS, Relatórios </w:t>
            </w:r>
            <w:proofErr w:type="gramStart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Quadrimestrais -RDQA</w:t>
            </w:r>
            <w:proofErr w:type="gramEnd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 e RAG).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6"/>
                <w:szCs w:val="16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F941DA" w:rsidRPr="00ED5F59" w:rsidRDefault="00F941DA" w:rsidP="001C542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41DA" w:rsidRPr="00F941DA" w:rsidRDefault="00F941DA" w:rsidP="000B0C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41DA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758" w:type="dxa"/>
            <w:vAlign w:val="center"/>
          </w:tcPr>
          <w:p w:rsidR="00F941DA" w:rsidRPr="00F941DA" w:rsidRDefault="00A94EE8" w:rsidP="005B587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6"/>
                <w:szCs w:val="16"/>
                <w:lang w:eastAsia="pt-BR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94" w:type="dxa"/>
            <w:vAlign w:val="center"/>
          </w:tcPr>
          <w:p w:rsidR="00F941DA" w:rsidRPr="002C3515" w:rsidRDefault="00F941DA" w:rsidP="002A0E09">
            <w:pPr>
              <w:spacing w:after="0" w:line="240" w:lineRule="auto"/>
              <w:jc w:val="both"/>
              <w:rPr>
                <w:rFonts w:cs="Calibri"/>
                <w:strike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 xml:space="preserve">Percentual de instrumentos </w:t>
            </w:r>
            <w:r w:rsidRPr="002A0E09">
              <w:rPr>
                <w:rFonts w:cs="Calibri"/>
                <w:color w:val="000000"/>
                <w:sz w:val="20"/>
                <w:szCs w:val="20"/>
              </w:rPr>
              <w:t>fiscalizados</w:t>
            </w:r>
            <w:r>
              <w:rPr>
                <w:rFonts w:cs="Calibri"/>
                <w:strike/>
                <w:color w:val="000000"/>
                <w:sz w:val="20"/>
                <w:szCs w:val="20"/>
              </w:rPr>
              <w:t xml:space="preserve"> </w:t>
            </w:r>
          </w:p>
        </w:tc>
      </w:tr>
      <w:tr w:rsidR="00F941DA" w:rsidRPr="00ED5F59" w:rsidTr="005B5872">
        <w:trPr>
          <w:trHeight w:val="20"/>
        </w:trPr>
        <w:tc>
          <w:tcPr>
            <w:tcW w:w="6345" w:type="dxa"/>
            <w:shd w:val="clear" w:color="auto" w:fill="auto"/>
            <w:vAlign w:val="center"/>
          </w:tcPr>
          <w:p w:rsidR="00F941DA" w:rsidRPr="00ED5F59" w:rsidRDefault="00F941DA" w:rsidP="004855B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trike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Aumentar para 50%, anualmente, o percentual de ações orçamentárias que não tiveram alteração em relação ao orçamento inicial.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F941DA" w:rsidRPr="00ED5F59" w:rsidRDefault="00F941DA" w:rsidP="001C542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41DA" w:rsidRPr="00F941DA" w:rsidRDefault="00F941DA" w:rsidP="000B0C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41DA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758" w:type="dxa"/>
            <w:vAlign w:val="center"/>
          </w:tcPr>
          <w:p w:rsidR="00F941DA" w:rsidRPr="00F941DA" w:rsidRDefault="002A0E09" w:rsidP="005B58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FF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FF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50" w:type="dxa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94" w:type="dxa"/>
            <w:vAlign w:val="center"/>
          </w:tcPr>
          <w:p w:rsidR="00F941DA" w:rsidRPr="00ED5F59" w:rsidRDefault="00F941DA" w:rsidP="0037600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Percentual de ações da LOA não alteradas.</w:t>
            </w:r>
          </w:p>
        </w:tc>
      </w:tr>
      <w:tr w:rsidR="00F941DA" w:rsidRPr="00ED5F59" w:rsidTr="005B5872">
        <w:trPr>
          <w:trHeight w:val="107"/>
        </w:trPr>
        <w:tc>
          <w:tcPr>
            <w:tcW w:w="6345" w:type="dxa"/>
            <w:shd w:val="clear" w:color="auto" w:fill="auto"/>
            <w:vAlign w:val="center"/>
          </w:tcPr>
          <w:p w:rsidR="00F941DA" w:rsidRPr="00ED5F59" w:rsidRDefault="00F941DA" w:rsidP="004855B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trike/>
                <w:sz w:val="20"/>
                <w:szCs w:val="20"/>
                <w:lang w:eastAsia="pt-BR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Implantar Ouvidoria em 11 unidades hospitalares </w:t>
            </w:r>
            <w:proofErr w:type="gramStart"/>
            <w:r w:rsidRPr="00ED5F59">
              <w:rPr>
                <w:rFonts w:cs="Calibri"/>
                <w:color w:val="000000"/>
                <w:sz w:val="20"/>
                <w:szCs w:val="20"/>
                <w:lang w:eastAsia="pt-BR"/>
              </w:rPr>
              <w:t>sob gestão</w:t>
            </w:r>
            <w:proofErr w:type="gramEnd"/>
            <w:r w:rsidRPr="00ED5F59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 estadual até 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2858">
              <w:rPr>
                <w:rFonts w:cs="Calibri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F941DA" w:rsidRPr="00ED5F59" w:rsidRDefault="00F941DA" w:rsidP="00E20C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D5F59">
              <w:rPr>
                <w:rFonts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41DA" w:rsidRPr="00F941DA" w:rsidRDefault="00F941DA" w:rsidP="00303E0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941DA">
              <w:rPr>
                <w:rFonts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58" w:type="dxa"/>
            <w:vAlign w:val="center"/>
          </w:tcPr>
          <w:p w:rsidR="00F941DA" w:rsidRPr="00F941DA" w:rsidRDefault="00306F8B" w:rsidP="005B58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FF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FF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0" w:type="dxa"/>
            <w:vAlign w:val="center"/>
          </w:tcPr>
          <w:p w:rsidR="00F941DA" w:rsidRPr="000E77E4" w:rsidRDefault="00F941DA" w:rsidP="000E77E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394" w:type="dxa"/>
            <w:vAlign w:val="center"/>
          </w:tcPr>
          <w:p w:rsidR="00F941DA" w:rsidRPr="00ED5F59" w:rsidRDefault="00F941DA" w:rsidP="00BB698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>Número de unidades hospitalares com ouvidoria implantada.</w:t>
            </w:r>
          </w:p>
        </w:tc>
      </w:tr>
      <w:tr w:rsidR="00306F8B" w:rsidRPr="00306F8B" w:rsidTr="005B5872">
        <w:trPr>
          <w:trHeight w:val="107"/>
        </w:trPr>
        <w:tc>
          <w:tcPr>
            <w:tcW w:w="6345" w:type="dxa"/>
            <w:shd w:val="clear" w:color="auto" w:fill="auto"/>
            <w:vAlign w:val="center"/>
          </w:tcPr>
          <w:p w:rsidR="00A659B2" w:rsidRPr="00306F8B" w:rsidRDefault="00A659B2" w:rsidP="004855B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color w:val="2006E4"/>
                <w:sz w:val="20"/>
                <w:szCs w:val="20"/>
                <w:lang w:eastAsia="pt-BR"/>
              </w:rPr>
            </w:pPr>
            <w:r w:rsidRPr="00306F8B">
              <w:rPr>
                <w:rFonts w:cs="Calibri"/>
                <w:color w:val="2006E4"/>
                <w:sz w:val="20"/>
                <w:szCs w:val="20"/>
                <w:lang w:eastAsia="pt-BR"/>
              </w:rPr>
              <w:t>Implantar Ouvidoria em 14 municípios até 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9B2" w:rsidRPr="00306F8B" w:rsidRDefault="00A659B2" w:rsidP="00C85817">
            <w:pPr>
              <w:spacing w:after="0" w:line="240" w:lineRule="auto"/>
              <w:jc w:val="center"/>
              <w:rPr>
                <w:rFonts w:eastAsia="Times New Roman" w:cs="Calibri"/>
                <w:color w:val="2006E4"/>
                <w:sz w:val="20"/>
                <w:szCs w:val="20"/>
                <w:lang w:eastAsia="pt-BR"/>
              </w:rPr>
            </w:pPr>
            <w:r w:rsidRPr="00306F8B">
              <w:rPr>
                <w:rFonts w:eastAsia="Times New Roman" w:cs="Calibri"/>
                <w:color w:val="2006E4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659B2" w:rsidRPr="00306F8B" w:rsidRDefault="00A659B2" w:rsidP="00C85817">
            <w:pPr>
              <w:spacing w:after="0" w:line="240" w:lineRule="auto"/>
              <w:jc w:val="center"/>
              <w:rPr>
                <w:rFonts w:cs="Calibri"/>
                <w:color w:val="2006E4"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A659B2" w:rsidRPr="00306F8B" w:rsidRDefault="00A659B2" w:rsidP="00E20C73">
            <w:pPr>
              <w:spacing w:after="0" w:line="240" w:lineRule="auto"/>
              <w:jc w:val="center"/>
              <w:rPr>
                <w:rFonts w:cs="Calibri"/>
                <w:color w:val="2006E4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A659B2" w:rsidRPr="00306F8B" w:rsidRDefault="00A659B2" w:rsidP="00303E02">
            <w:pPr>
              <w:spacing w:after="0" w:line="240" w:lineRule="auto"/>
              <w:jc w:val="center"/>
              <w:rPr>
                <w:rFonts w:cs="Calibri"/>
                <w:color w:val="2006E4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A659B2" w:rsidRPr="00306F8B" w:rsidRDefault="00A659B2" w:rsidP="005B58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2006E4"/>
                <w:sz w:val="20"/>
                <w:szCs w:val="20"/>
                <w:lang w:eastAsia="pt-BR"/>
              </w:rPr>
            </w:pPr>
            <w:r w:rsidRPr="00306F8B">
              <w:rPr>
                <w:rFonts w:eastAsia="Times New Roman" w:cs="Calibri"/>
                <w:b/>
                <w:color w:val="2006E4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0" w:type="dxa"/>
            <w:vAlign w:val="center"/>
          </w:tcPr>
          <w:p w:rsidR="00A659B2" w:rsidRPr="00080E26" w:rsidRDefault="00080E26" w:rsidP="000E77E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2006E4"/>
                <w:sz w:val="20"/>
                <w:szCs w:val="20"/>
                <w:lang w:eastAsia="pt-BR"/>
              </w:rPr>
            </w:pPr>
            <w:r w:rsidRPr="00080E26">
              <w:rPr>
                <w:rFonts w:eastAsia="Times New Roman" w:cs="Calibri"/>
                <w:b/>
                <w:color w:val="2006E4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394" w:type="dxa"/>
            <w:vAlign w:val="center"/>
          </w:tcPr>
          <w:p w:rsidR="00A659B2" w:rsidRPr="00306F8B" w:rsidRDefault="00306F8B" w:rsidP="00306F8B">
            <w:pPr>
              <w:spacing w:after="0" w:line="240" w:lineRule="auto"/>
              <w:jc w:val="both"/>
              <w:rPr>
                <w:rFonts w:cs="Calibri"/>
                <w:color w:val="2006E4"/>
                <w:sz w:val="20"/>
                <w:szCs w:val="20"/>
              </w:rPr>
            </w:pPr>
            <w:r w:rsidRPr="00306F8B">
              <w:rPr>
                <w:rFonts w:cs="Calibri"/>
                <w:color w:val="2006E4"/>
                <w:sz w:val="20"/>
                <w:szCs w:val="20"/>
              </w:rPr>
              <w:t>Número de município com ouvidoria implantada.</w:t>
            </w:r>
          </w:p>
        </w:tc>
      </w:tr>
      <w:tr w:rsidR="00F941DA" w:rsidRPr="00ED5F59" w:rsidTr="005B5872">
        <w:trPr>
          <w:trHeight w:val="442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1DA" w:rsidRPr="00ED5F59" w:rsidRDefault="00F941DA" w:rsidP="004855B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trike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Implantar centros de custos em </w:t>
            </w:r>
            <w:proofErr w:type="gramStart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3</w:t>
            </w:r>
            <w:proofErr w:type="gramEnd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 unidades hospitalares até 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1DA" w:rsidRPr="00ED5F59" w:rsidRDefault="00F941DA" w:rsidP="001C542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1DA" w:rsidRPr="00ED5F59" w:rsidRDefault="00F941DA" w:rsidP="001C542A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1DA" w:rsidRPr="00ED5F59" w:rsidRDefault="00F941DA" w:rsidP="001C542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ED5F59">
              <w:rPr>
                <w:rFonts w:cs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1DA" w:rsidRPr="00F941DA" w:rsidRDefault="00F941DA" w:rsidP="00303E0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F941DA">
              <w:rPr>
                <w:rFonts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F941DA" w:rsidRPr="00F941DA" w:rsidRDefault="00306F8B" w:rsidP="005B58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FF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Calibri"/>
                <w:b/>
                <w:color w:val="0000FF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41DA" w:rsidRPr="008E4A80" w:rsidRDefault="00F941DA" w:rsidP="00EC1F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8E4A80">
              <w:rPr>
                <w:rFonts w:eastAsia="Times New Roman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941DA" w:rsidRPr="00ED5F59" w:rsidRDefault="00F941DA" w:rsidP="001C542A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Número de unidades hospitalares estaduais com centros de custos implantados</w:t>
            </w:r>
          </w:p>
        </w:tc>
      </w:tr>
      <w:tr w:rsidR="00F941DA" w:rsidRPr="00ED5F59" w:rsidTr="005B5872">
        <w:trPr>
          <w:trHeight w:val="284"/>
        </w:trPr>
        <w:tc>
          <w:tcPr>
            <w:tcW w:w="6345" w:type="dxa"/>
            <w:shd w:val="clear" w:color="auto" w:fill="auto"/>
            <w:vAlign w:val="center"/>
          </w:tcPr>
          <w:p w:rsidR="00F941DA" w:rsidRPr="00ED5F59" w:rsidRDefault="00F941DA" w:rsidP="004855B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Promover o mínimo de 75% de participação de representante de cada esfera nas reuniões da CIR.</w:t>
            </w:r>
            <w:proofErr w:type="gramStart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o      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Região de Saúde Sudeste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Times New Roman" w:cs="Calibri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719" w:type="dxa"/>
            <w:shd w:val="clear" w:color="auto" w:fill="auto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F941DA" w:rsidRPr="00ED5F59" w:rsidRDefault="00F941DA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F941DA" w:rsidRPr="00ED5F59" w:rsidRDefault="00F941DA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41DA" w:rsidRPr="00F941DA" w:rsidRDefault="00F941DA" w:rsidP="000B0C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941DA" w:rsidRPr="00F941DA" w:rsidRDefault="00F941DA" w:rsidP="000B0C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41DA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758" w:type="dxa"/>
            <w:vAlign w:val="center"/>
          </w:tcPr>
          <w:p w:rsidR="00F941DA" w:rsidRPr="00F941DA" w:rsidRDefault="00306F8B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850" w:type="dxa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 w:val="restart"/>
            <w:vAlign w:val="center"/>
          </w:tcPr>
          <w:p w:rsidR="00F941DA" w:rsidRPr="008B63EC" w:rsidRDefault="00F941DA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B63EC">
              <w:rPr>
                <w:rFonts w:cs="Arial"/>
                <w:sz w:val="20"/>
                <w:szCs w:val="20"/>
              </w:rPr>
              <w:t xml:space="preserve">Percentual </w:t>
            </w:r>
            <w:r w:rsidRPr="008B63EC">
              <w:rPr>
                <w:rFonts w:cs="Arial"/>
                <w:color w:val="000000"/>
                <w:sz w:val="20"/>
                <w:szCs w:val="20"/>
              </w:rPr>
              <w:t>de participação dos representantes por esfera nas reuniões CIR</w:t>
            </w:r>
          </w:p>
        </w:tc>
      </w:tr>
      <w:tr w:rsidR="00F941DA" w:rsidRPr="00ED5F59" w:rsidTr="005B5872">
        <w:trPr>
          <w:trHeight w:val="20"/>
        </w:trPr>
        <w:tc>
          <w:tcPr>
            <w:tcW w:w="6345" w:type="dxa"/>
            <w:shd w:val="clear" w:color="auto" w:fill="auto"/>
          </w:tcPr>
          <w:p w:rsidR="00F941DA" w:rsidRPr="00ED5F59" w:rsidRDefault="00F941DA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Região de Saúde Médio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Norte Araguaia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F941DA" w:rsidRPr="00ED5F59" w:rsidRDefault="00F941DA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41DA" w:rsidRPr="00F941DA" w:rsidRDefault="00F941DA" w:rsidP="000B0C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41DA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758" w:type="dxa"/>
            <w:vAlign w:val="center"/>
          </w:tcPr>
          <w:p w:rsidR="00F941DA" w:rsidRPr="00F941DA" w:rsidRDefault="00306F8B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850" w:type="dxa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F941DA" w:rsidRPr="00ED5F59" w:rsidTr="005B5872">
        <w:trPr>
          <w:trHeight w:val="20"/>
        </w:trPr>
        <w:tc>
          <w:tcPr>
            <w:tcW w:w="6345" w:type="dxa"/>
            <w:shd w:val="clear" w:color="auto" w:fill="auto"/>
          </w:tcPr>
          <w:p w:rsidR="00F941DA" w:rsidRPr="00ED5F59" w:rsidRDefault="00F941DA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Região de Saúde Ilha do Bananal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F941DA" w:rsidRPr="00ED5F59" w:rsidRDefault="00F941DA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41DA" w:rsidRPr="00F941DA" w:rsidRDefault="00F941DA" w:rsidP="000B0C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41DA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758" w:type="dxa"/>
            <w:vAlign w:val="center"/>
          </w:tcPr>
          <w:p w:rsidR="00F941DA" w:rsidRPr="00F941DA" w:rsidRDefault="00306F8B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850" w:type="dxa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941DA" w:rsidRPr="00ED5F59" w:rsidTr="005B5872">
        <w:trPr>
          <w:trHeight w:val="20"/>
        </w:trPr>
        <w:tc>
          <w:tcPr>
            <w:tcW w:w="6345" w:type="dxa"/>
            <w:shd w:val="clear" w:color="auto" w:fill="auto"/>
          </w:tcPr>
          <w:p w:rsidR="00F941DA" w:rsidRPr="00ED5F59" w:rsidRDefault="00F941DA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Região de Saúde Cerrado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Tocantins Araguaia -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F941DA" w:rsidRPr="00ED5F59" w:rsidRDefault="00F941DA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41DA" w:rsidRPr="00F941DA" w:rsidRDefault="00F941DA" w:rsidP="000B0C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41DA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758" w:type="dxa"/>
            <w:vAlign w:val="center"/>
          </w:tcPr>
          <w:p w:rsidR="00F941DA" w:rsidRPr="00F941DA" w:rsidRDefault="00306F8B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850" w:type="dxa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941DA" w:rsidRPr="00ED5F59" w:rsidTr="005B5872">
        <w:trPr>
          <w:trHeight w:val="20"/>
        </w:trPr>
        <w:tc>
          <w:tcPr>
            <w:tcW w:w="6345" w:type="dxa"/>
            <w:shd w:val="clear" w:color="auto" w:fill="auto"/>
          </w:tcPr>
          <w:p w:rsidR="00F941DA" w:rsidRPr="00ED5F59" w:rsidRDefault="00F941DA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Região de Saúde Capim Dourado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F941DA" w:rsidRPr="00ED5F59" w:rsidRDefault="00F941DA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41DA" w:rsidRPr="00F941DA" w:rsidRDefault="00F941DA" w:rsidP="000B0C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41DA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758" w:type="dxa"/>
            <w:vAlign w:val="center"/>
          </w:tcPr>
          <w:p w:rsidR="00F941DA" w:rsidRPr="00F941DA" w:rsidRDefault="00306F8B" w:rsidP="005B58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color w:val="0000FF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850" w:type="dxa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 w:cs="Calibri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941DA" w:rsidRPr="00ED5F59" w:rsidTr="005B5872">
        <w:trPr>
          <w:trHeight w:val="20"/>
        </w:trPr>
        <w:tc>
          <w:tcPr>
            <w:tcW w:w="6345" w:type="dxa"/>
            <w:shd w:val="clear" w:color="auto" w:fill="auto"/>
          </w:tcPr>
          <w:p w:rsidR="00F941DA" w:rsidRPr="00ED5F59" w:rsidRDefault="00F941DA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Região de Saúde Cantão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F941DA" w:rsidRPr="00ED5F59" w:rsidRDefault="00F941DA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41DA" w:rsidRPr="00F941DA" w:rsidRDefault="00F941DA" w:rsidP="000B0C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41DA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758" w:type="dxa"/>
            <w:vAlign w:val="center"/>
          </w:tcPr>
          <w:p w:rsidR="00F941DA" w:rsidRPr="00F941DA" w:rsidRDefault="00306F8B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850" w:type="dxa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941DA" w:rsidRPr="00ED5F59" w:rsidTr="005B5872">
        <w:trPr>
          <w:trHeight w:val="20"/>
        </w:trPr>
        <w:tc>
          <w:tcPr>
            <w:tcW w:w="6345" w:type="dxa"/>
            <w:shd w:val="clear" w:color="auto" w:fill="auto"/>
          </w:tcPr>
          <w:p w:rsidR="00F941DA" w:rsidRPr="00ED5F59" w:rsidRDefault="00F941DA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Região de Saúde Bico do Papagaio.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F941DA" w:rsidRPr="00ED5F59" w:rsidRDefault="00F941DA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41DA" w:rsidRPr="00F941DA" w:rsidRDefault="00F941DA" w:rsidP="000B0C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41DA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758" w:type="dxa"/>
            <w:vAlign w:val="center"/>
          </w:tcPr>
          <w:p w:rsidR="00F941DA" w:rsidRPr="00F941DA" w:rsidRDefault="00306F8B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850" w:type="dxa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941DA" w:rsidRPr="00ED5F59" w:rsidTr="005B5872">
        <w:trPr>
          <w:trHeight w:val="20"/>
        </w:trPr>
        <w:tc>
          <w:tcPr>
            <w:tcW w:w="6345" w:type="dxa"/>
            <w:shd w:val="clear" w:color="auto" w:fill="auto"/>
          </w:tcPr>
          <w:p w:rsidR="00F941DA" w:rsidRPr="00ED5F59" w:rsidRDefault="00F941DA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Região de Saúde Amor Perfeito.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ED5F59">
              <w:rPr>
                <w:rFonts w:cs="Calibri"/>
                <w:bCs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F941DA" w:rsidRPr="00ED5F59" w:rsidRDefault="00F941DA" w:rsidP="00396B3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ED5F59">
              <w:rPr>
                <w:rFonts w:cs="Calibri"/>
                <w:bCs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F941DA" w:rsidRPr="00F941DA" w:rsidRDefault="00F941DA" w:rsidP="000B0C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941DA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758" w:type="dxa"/>
            <w:vAlign w:val="center"/>
          </w:tcPr>
          <w:p w:rsidR="00F941DA" w:rsidRPr="00F941DA" w:rsidRDefault="00306F8B" w:rsidP="005B5872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50" w:type="dxa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282587" w:rsidRPr="009C3A26" w:rsidRDefault="00302569" w:rsidP="00302569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</w:pPr>
      <w:r w:rsidRPr="009C3A26">
        <w:rPr>
          <w:rFonts w:asciiTheme="minorHAnsi" w:eastAsia="Times New Roman" w:hAnsiTheme="minorHAnsi" w:cs="Calibri"/>
          <w:b/>
          <w:bCs/>
          <w:sz w:val="20"/>
          <w:szCs w:val="20"/>
          <w:lang w:eastAsia="pt-BR"/>
        </w:rPr>
        <w:t>Metas incluídas por emenda parlamentar:</w:t>
      </w:r>
    </w:p>
    <w:p w:rsidR="00302569" w:rsidRPr="009C3A26" w:rsidRDefault="00302569" w:rsidP="009C3A26">
      <w:pPr>
        <w:pStyle w:val="PargrafodaLista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9C3A26">
        <w:rPr>
          <w:rFonts w:eastAsia="Times New Roman"/>
          <w:sz w:val="20"/>
          <w:szCs w:val="20"/>
          <w:lang w:eastAsia="pt-BR"/>
        </w:rPr>
        <w:t>Reforma e ampliação do hospital do município de Filadélfia</w:t>
      </w:r>
    </w:p>
    <w:p w:rsidR="00302569" w:rsidRPr="009C3A26" w:rsidRDefault="00302569" w:rsidP="009C3A26">
      <w:pPr>
        <w:pStyle w:val="PargrafodaLista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9C3A26">
        <w:rPr>
          <w:rFonts w:eastAsia="Times New Roman"/>
          <w:sz w:val="20"/>
          <w:szCs w:val="20"/>
          <w:lang w:eastAsia="pt-BR"/>
        </w:rPr>
        <w:t>Reforma e ampliação do hemocentro Regional em Araguaína</w:t>
      </w:r>
    </w:p>
    <w:p w:rsidR="00302569" w:rsidRPr="009C3A26" w:rsidRDefault="00302569" w:rsidP="009C3A26">
      <w:pPr>
        <w:pStyle w:val="PargrafodaLista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9C3A26">
        <w:rPr>
          <w:rFonts w:eastAsia="Times New Roman"/>
          <w:sz w:val="20"/>
          <w:szCs w:val="20"/>
          <w:lang w:eastAsia="pt-BR"/>
        </w:rPr>
        <w:t xml:space="preserve">Construção do Laboratório de Saúde Pública de Araguaína - LPSA e </w:t>
      </w:r>
      <w:proofErr w:type="gramStart"/>
      <w:r w:rsidRPr="009C3A26">
        <w:rPr>
          <w:rFonts w:eastAsia="Times New Roman"/>
          <w:sz w:val="20"/>
          <w:szCs w:val="20"/>
          <w:lang w:eastAsia="pt-BR"/>
        </w:rPr>
        <w:t>Unidade de Rede Frios em Araguaína</w:t>
      </w:r>
      <w:proofErr w:type="gramEnd"/>
    </w:p>
    <w:p w:rsidR="00302569" w:rsidRPr="00302569" w:rsidRDefault="00302569" w:rsidP="00302569">
      <w:pPr>
        <w:pStyle w:val="PargrafodaLista"/>
        <w:spacing w:after="0" w:line="240" w:lineRule="auto"/>
        <w:ind w:left="1068"/>
        <w:jc w:val="both"/>
        <w:rPr>
          <w:rFonts w:asciiTheme="minorHAnsi" w:eastAsia="Times New Roman" w:hAnsiTheme="minorHAnsi" w:cs="Calibri"/>
          <w:b/>
          <w:bCs/>
          <w:smallCaps/>
          <w:sz w:val="20"/>
          <w:szCs w:val="20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1"/>
        <w:gridCol w:w="771"/>
        <w:gridCol w:w="1797"/>
        <w:gridCol w:w="673"/>
        <w:gridCol w:w="632"/>
        <w:gridCol w:w="595"/>
        <w:gridCol w:w="771"/>
        <w:gridCol w:w="771"/>
        <w:gridCol w:w="4572"/>
      </w:tblGrid>
      <w:tr w:rsidR="00151C91" w:rsidRPr="00ED5F59" w:rsidTr="000450E5">
        <w:trPr>
          <w:trHeight w:val="164"/>
        </w:trPr>
        <w:tc>
          <w:tcPr>
            <w:tcW w:w="5000" w:type="pct"/>
            <w:gridSpan w:val="9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  <w:vAlign w:val="center"/>
          </w:tcPr>
          <w:p w:rsidR="00151C91" w:rsidRPr="00ED5F59" w:rsidRDefault="00151C91" w:rsidP="00151C9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 xml:space="preserve">INDICADOR DO OBJETIVO DE </w:t>
            </w:r>
            <w:r w:rsidRPr="00ED5F59">
              <w:rPr>
                <w:bCs/>
                <w:sz w:val="20"/>
                <w:szCs w:val="20"/>
              </w:rPr>
              <w:t>Promover a articulação interfederativa e a gestão solidária e compartilhada das políticas públicas de saúde (intersetorial e interinstitucional)</w:t>
            </w:r>
          </w:p>
        </w:tc>
      </w:tr>
      <w:tr w:rsidR="00F941DA" w:rsidRPr="00ED5F59" w:rsidTr="000450E5">
        <w:trPr>
          <w:trHeight w:val="20"/>
        </w:trPr>
        <w:tc>
          <w:tcPr>
            <w:tcW w:w="1637" w:type="pct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1DA" w:rsidRPr="00ED5F59" w:rsidRDefault="00F941DA" w:rsidP="007E019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941DA" w:rsidRPr="00ED5F59" w:rsidRDefault="00F941DA" w:rsidP="00E94A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1DA" w:rsidRPr="00ED5F59" w:rsidRDefault="00F941DA" w:rsidP="00E94A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F941DA" w:rsidRPr="00ED5F59" w:rsidRDefault="00F941DA" w:rsidP="007E019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F941DA" w:rsidRPr="00ED5F59" w:rsidTr="000450E5">
        <w:trPr>
          <w:trHeight w:val="20"/>
        </w:trPr>
        <w:tc>
          <w:tcPr>
            <w:tcW w:w="1637" w:type="pct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1DA" w:rsidRPr="00ED5F59" w:rsidRDefault="00F941DA" w:rsidP="007E019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A25F48">
            <w:pPr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F941DA" w:rsidRPr="00C0331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E94A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D5F59">
              <w:rPr>
                <w:b/>
                <w:bCs/>
                <w:sz w:val="20"/>
                <w:szCs w:val="20"/>
              </w:rPr>
              <w:t>-2019</w:t>
            </w: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F941DA" w:rsidRPr="00ED5F59" w:rsidRDefault="00F941DA" w:rsidP="007E019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941DA" w:rsidRPr="00ED5F59" w:rsidTr="005B5872">
        <w:trPr>
          <w:trHeight w:val="53"/>
        </w:trPr>
        <w:tc>
          <w:tcPr>
            <w:tcW w:w="163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Pr="00ED5F59" w:rsidRDefault="00F941DA" w:rsidP="00E94A00">
            <w:pPr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 xml:space="preserve">Proporção de Plano </w:t>
            </w:r>
            <w:r w:rsidRPr="00ED5F59">
              <w:rPr>
                <w:rFonts w:cs="Calibri"/>
                <w:sz w:val="20"/>
                <w:szCs w:val="20"/>
              </w:rPr>
              <w:t>Municipal</w:t>
            </w:r>
            <w:r w:rsidRPr="00ED5F59">
              <w:rPr>
                <w:rFonts w:cs="Calibri"/>
                <w:color w:val="000000"/>
                <w:sz w:val="20"/>
                <w:szCs w:val="20"/>
              </w:rPr>
              <w:t xml:space="preserve"> de Saúde (PMS) enviado ao Conselho de Saúde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Default="00F941DA" w:rsidP="00E94A00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Cs/>
                <w:sz w:val="20"/>
                <w:szCs w:val="20"/>
              </w:rPr>
              <w:t>94,95</w:t>
            </w:r>
          </w:p>
          <w:p w:rsidR="00F941DA" w:rsidRPr="00ED5F59" w:rsidRDefault="00F941DA" w:rsidP="00E94A00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Cs/>
                <w:sz w:val="20"/>
                <w:szCs w:val="20"/>
              </w:rPr>
              <w:t>(agosto/16)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DA" w:rsidRPr="00ED5F59" w:rsidRDefault="00F941DA" w:rsidP="00E9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DA" w:rsidRPr="00ED5F59" w:rsidRDefault="00F941DA" w:rsidP="00E9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100%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DA" w:rsidRPr="00F941DA" w:rsidRDefault="00F941DA" w:rsidP="00E9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1DA">
              <w:rPr>
                <w:sz w:val="20"/>
                <w:szCs w:val="20"/>
              </w:rPr>
              <w:t>50%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DA" w:rsidRPr="00F941DA" w:rsidRDefault="00080E26" w:rsidP="005B5872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DA" w:rsidRPr="00ED5F59" w:rsidRDefault="00F941DA" w:rsidP="00E9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100%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941DA" w:rsidRPr="00ED5F59" w:rsidRDefault="00F941DA" w:rsidP="00E9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Número de municípios com PMS enviado ao</w:t>
            </w:r>
            <w:proofErr w:type="gramStart"/>
            <w:r w:rsidRPr="00ED5F59">
              <w:rPr>
                <w:sz w:val="20"/>
                <w:szCs w:val="20"/>
              </w:rPr>
              <w:t xml:space="preserve">  </w:t>
            </w:r>
            <w:proofErr w:type="gramEnd"/>
            <w:r w:rsidRPr="00ED5F59">
              <w:rPr>
                <w:sz w:val="20"/>
                <w:szCs w:val="20"/>
              </w:rPr>
              <w:t>Conselho de Saúde/ Nº total de municípios do Estado X 100</w:t>
            </w:r>
          </w:p>
        </w:tc>
      </w:tr>
    </w:tbl>
    <w:p w:rsidR="000D2B18" w:rsidRPr="00ED5F59" w:rsidRDefault="000D2B18" w:rsidP="00500D26">
      <w:pPr>
        <w:spacing w:after="60" w:line="240" w:lineRule="auto"/>
        <w:jc w:val="both"/>
        <w:rPr>
          <w:rFonts w:eastAsia="Times New Roman" w:cs="Calibri"/>
          <w:b/>
          <w:bCs/>
          <w:smallCaps/>
          <w:sz w:val="24"/>
          <w:szCs w:val="24"/>
          <w:lang w:eastAsia="pt-BR"/>
        </w:rPr>
      </w:pPr>
    </w:p>
    <w:p w:rsidR="00282587" w:rsidRPr="00ED5F59" w:rsidRDefault="00282587" w:rsidP="00A44D3E">
      <w:pPr>
        <w:pBdr>
          <w:top w:val="triple" w:sz="4" w:space="1" w:color="auto"/>
          <w:left w:val="triple" w:sz="4" w:space="4" w:color="auto"/>
          <w:bottom w:val="triple" w:sz="4" w:space="13" w:color="auto"/>
          <w:right w:val="triple" w:sz="4" w:space="3" w:color="auto"/>
        </w:pBdr>
        <w:shd w:val="clear" w:color="auto" w:fill="DBE5F1"/>
        <w:spacing w:after="60" w:line="240" w:lineRule="auto"/>
        <w:jc w:val="center"/>
        <w:rPr>
          <w:rFonts w:cs="Arial"/>
          <w:sz w:val="28"/>
          <w:szCs w:val="28"/>
        </w:rPr>
      </w:pPr>
      <w:r w:rsidRPr="00ED5F59">
        <w:rPr>
          <w:rFonts w:eastAsia="Times New Roman" w:cs="Calibri"/>
          <w:b/>
          <w:bCs/>
          <w:smallCaps/>
          <w:sz w:val="28"/>
          <w:szCs w:val="28"/>
          <w:lang w:eastAsia="pt-BR"/>
        </w:rPr>
        <w:lastRenderedPageBreak/>
        <w:t xml:space="preserve">Diretriz: </w:t>
      </w:r>
      <w:r w:rsidR="002457D7" w:rsidRPr="00ED5F59">
        <w:rPr>
          <w:rFonts w:cs="Calibri"/>
          <w:smallCaps/>
          <w:sz w:val="28"/>
          <w:szCs w:val="28"/>
        </w:rPr>
        <w:t>Promoção d</w:t>
      </w:r>
      <w:r w:rsidRPr="00ED5F59">
        <w:rPr>
          <w:rFonts w:cs="Calibri"/>
          <w:smallCaps/>
          <w:sz w:val="28"/>
          <w:szCs w:val="28"/>
        </w:rPr>
        <w:t>a educação permanente dos trabalhadores do SUS e regulação do trabalho</w:t>
      </w:r>
    </w:p>
    <w:p w:rsidR="00500D26" w:rsidRPr="00ED5F59" w:rsidRDefault="00500D26" w:rsidP="00500D26">
      <w:pPr>
        <w:spacing w:after="6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ED5F59">
        <w:rPr>
          <w:rFonts w:eastAsia="Times New Roman" w:cs="Calibri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 w:cs="Calibri"/>
          <w:smallCaps/>
          <w:sz w:val="24"/>
          <w:szCs w:val="24"/>
          <w:lang w:eastAsia="pt-BR"/>
        </w:rPr>
        <w:t> </w:t>
      </w:r>
      <w:r w:rsidRPr="00ED5F59">
        <w:rPr>
          <w:rFonts w:eastAsia="Times New Roman"/>
          <w:sz w:val="24"/>
          <w:szCs w:val="24"/>
          <w:lang w:eastAsia="pt-BR"/>
        </w:rPr>
        <w:t>Promover a valorização, educação permanente, qualificação e formação dos trabalhadores do SUS.</w:t>
      </w:r>
    </w:p>
    <w:tbl>
      <w:tblPr>
        <w:tblW w:w="158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2"/>
        <w:gridCol w:w="719"/>
        <w:gridCol w:w="846"/>
        <w:gridCol w:w="850"/>
        <w:gridCol w:w="632"/>
        <w:gridCol w:w="786"/>
        <w:gridCol w:w="5103"/>
      </w:tblGrid>
      <w:tr w:rsidR="00F941DA" w:rsidRPr="00ED5F59" w:rsidTr="00A44D3E">
        <w:tc>
          <w:tcPr>
            <w:tcW w:w="5495" w:type="dxa"/>
            <w:shd w:val="clear" w:color="auto" w:fill="DBE5F1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412" w:type="dxa"/>
            <w:shd w:val="clear" w:color="auto" w:fill="DBE5F1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</w:p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719" w:type="dxa"/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1DA" w:rsidRPr="00C0331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2C18F9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z w:val="20"/>
                <w:szCs w:val="20"/>
                <w:lang w:eastAsia="pt-BR"/>
              </w:rPr>
              <w:t>2017-2019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F941DA" w:rsidRPr="00ED5F59" w:rsidRDefault="00F941DA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303E02" w:rsidRPr="00ED5F59" w:rsidTr="00303E02">
        <w:trPr>
          <w:trHeight w:val="523"/>
        </w:trPr>
        <w:tc>
          <w:tcPr>
            <w:tcW w:w="5495" w:type="dxa"/>
            <w:shd w:val="clear" w:color="auto" w:fill="auto"/>
          </w:tcPr>
          <w:p w:rsidR="00303E02" w:rsidRPr="00ED5F59" w:rsidRDefault="00303E02" w:rsidP="004855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Qualificar e formar 6000 trabalhadores do SUS com foco na </w:t>
            </w:r>
            <w:proofErr w:type="gramStart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implementação</w:t>
            </w:r>
            <w:proofErr w:type="gramEnd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 das Redes de Atenção à Saúde, até 2019.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03E02" w:rsidRPr="00ED5F59" w:rsidRDefault="00303E02" w:rsidP="00C8581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03E02" w:rsidRPr="00ED5F59" w:rsidRDefault="00303E02" w:rsidP="00C8581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E02" w:rsidRPr="00ED5F59" w:rsidRDefault="00F941DA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02" w:rsidRPr="00ED5F59" w:rsidRDefault="00303E02" w:rsidP="002C18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02" w:rsidRPr="00356411" w:rsidRDefault="003F5E64" w:rsidP="00303E0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6000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E02" w:rsidRPr="00ED5F59" w:rsidRDefault="00303E02" w:rsidP="002C18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6000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E02" w:rsidRPr="00ED5F59" w:rsidRDefault="00303E02" w:rsidP="00C858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Número de trabalhadores qualificados e/ou formados</w:t>
            </w:r>
          </w:p>
        </w:tc>
      </w:tr>
    </w:tbl>
    <w:p w:rsidR="00500D26" w:rsidRPr="00ED5F59" w:rsidRDefault="00500D26" w:rsidP="00500D26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pt-BR"/>
        </w:rPr>
      </w:pPr>
    </w:p>
    <w:p w:rsidR="002C18F9" w:rsidRPr="00ED5F59" w:rsidRDefault="002C18F9" w:rsidP="00500D26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219"/>
        <w:gridCol w:w="708"/>
        <w:gridCol w:w="969"/>
        <w:gridCol w:w="588"/>
        <w:gridCol w:w="824"/>
        <w:gridCol w:w="824"/>
        <w:gridCol w:w="6221"/>
      </w:tblGrid>
      <w:tr w:rsidR="00151C91" w:rsidRPr="00ED5F59" w:rsidTr="00151C91">
        <w:trPr>
          <w:trHeight w:val="483"/>
        </w:trPr>
        <w:tc>
          <w:tcPr>
            <w:tcW w:w="5000" w:type="pct"/>
            <w:gridSpan w:val="8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  <w:vAlign w:val="center"/>
          </w:tcPr>
          <w:p w:rsidR="00151C91" w:rsidRPr="00ED5F59" w:rsidRDefault="00151C91" w:rsidP="00151C91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ED5F59">
              <w:rPr>
                <w:rFonts w:cs="Arial"/>
                <w:b/>
                <w:bCs/>
              </w:rPr>
              <w:t xml:space="preserve">INDICADOR DO OBJETIVO DE </w:t>
            </w:r>
            <w:r w:rsidRPr="00ED5F59">
              <w:rPr>
                <w:rFonts w:cs="Arial"/>
                <w:bCs/>
              </w:rPr>
              <w:t>Promover a valorização, educação permanente, qualificação e formação dos trabalhadores do SUS.</w:t>
            </w:r>
          </w:p>
        </w:tc>
      </w:tr>
      <w:tr w:rsidR="00F941DA" w:rsidRPr="00ED5F59" w:rsidTr="00151C91">
        <w:trPr>
          <w:trHeight w:val="208"/>
        </w:trPr>
        <w:tc>
          <w:tcPr>
            <w:tcW w:w="1074" w:type="pct"/>
            <w:vMerge w:val="restar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1DA" w:rsidRPr="00ED5F59" w:rsidRDefault="00F941DA" w:rsidP="008A4D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cs="Arial"/>
                <w:b/>
                <w:bCs/>
              </w:rPr>
              <w:t>Indicador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1DA" w:rsidRPr="00ED5F59" w:rsidRDefault="00F941DA" w:rsidP="008A4D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cs="Arial"/>
                <w:b/>
                <w:bCs/>
              </w:rPr>
              <w:t>Valor</w:t>
            </w: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F941DA" w:rsidRPr="00ED5F59" w:rsidRDefault="00F941DA" w:rsidP="002C18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eastAsia="Times New Roman" w:cs="Arial"/>
                <w:b/>
                <w:bCs/>
              </w:rPr>
              <w:t>Valor</w:t>
            </w:r>
          </w:p>
        </w:tc>
        <w:tc>
          <w:tcPr>
            <w:tcW w:w="1978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F941DA" w:rsidRPr="00ED5F59" w:rsidRDefault="00F941DA" w:rsidP="008A4D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cs="Arial"/>
                <w:b/>
                <w:bCs/>
              </w:rPr>
              <w:t>Fórmula de cálculo</w:t>
            </w:r>
          </w:p>
        </w:tc>
      </w:tr>
      <w:tr w:rsidR="00F941DA" w:rsidRPr="00ED5F59" w:rsidTr="00151C91">
        <w:trPr>
          <w:trHeight w:val="502"/>
        </w:trPr>
        <w:tc>
          <w:tcPr>
            <w:tcW w:w="1074" w:type="pct"/>
            <w:vMerge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41DA" w:rsidRPr="00ED5F59" w:rsidRDefault="00F941DA" w:rsidP="008A4DA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EC1F46">
            <w:pPr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1DA" w:rsidRPr="00C0331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68571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41DA" w:rsidRPr="00ED5F59" w:rsidRDefault="00F941DA" w:rsidP="002C18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2016</w:t>
            </w:r>
            <w:r w:rsidRPr="00ED5F59">
              <w:rPr>
                <w:rFonts w:eastAsia="Times New Roman" w:cs="Arial"/>
                <w:b/>
                <w:bCs/>
              </w:rPr>
              <w:t>-2019</w:t>
            </w:r>
          </w:p>
        </w:tc>
        <w:tc>
          <w:tcPr>
            <w:tcW w:w="197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F941DA" w:rsidRPr="00ED5F59" w:rsidRDefault="00F941DA" w:rsidP="008A4DA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</w:tr>
      <w:tr w:rsidR="00F941DA" w:rsidRPr="00ED5F59" w:rsidTr="00151C91">
        <w:trPr>
          <w:trHeight w:val="504"/>
        </w:trPr>
        <w:tc>
          <w:tcPr>
            <w:tcW w:w="1074" w:type="pct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1DA" w:rsidRPr="00ED5F59" w:rsidRDefault="00F941DA" w:rsidP="008A4DAF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ED5F59">
              <w:rPr>
                <w:rFonts w:cs="Arial"/>
              </w:rPr>
              <w:t>Número de Trabalhadores certificados em processos educacionais em saúde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cs="Calibri"/>
              </w:rPr>
            </w:pPr>
            <w:r w:rsidRPr="00ED5F59">
              <w:rPr>
                <w:rFonts w:cs="Calibri"/>
              </w:rPr>
              <w:t>1.071</w:t>
            </w:r>
          </w:p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cs="Calibri"/>
              </w:rPr>
            </w:pPr>
            <w:r w:rsidRPr="00ED5F59">
              <w:rPr>
                <w:rFonts w:cs="Calibri"/>
                <w:sz w:val="20"/>
                <w:szCs w:val="20"/>
                <w:lang w:eastAsia="pt-BR"/>
              </w:rPr>
              <w:t>(1º Quad. de 2016)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D5F59">
              <w:rPr>
                <w:rFonts w:cs="Arial"/>
              </w:rPr>
              <w:t>1.600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Pr="00ED5F59" w:rsidRDefault="00F941DA" w:rsidP="002D5288">
            <w:pPr>
              <w:spacing w:after="0" w:line="240" w:lineRule="auto"/>
              <w:jc w:val="center"/>
              <w:rPr>
                <w:rFonts w:cs="Calibri"/>
              </w:rPr>
            </w:pPr>
            <w:r w:rsidRPr="00ED5F59">
              <w:rPr>
                <w:rFonts w:cs="Calibri"/>
              </w:rPr>
              <w:t>1.500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Pr="00F941DA" w:rsidRDefault="00F941DA" w:rsidP="00303E02">
            <w:pPr>
              <w:spacing w:after="0" w:line="240" w:lineRule="auto"/>
              <w:jc w:val="center"/>
              <w:rPr>
                <w:rFonts w:cs="Calibri"/>
              </w:rPr>
            </w:pPr>
            <w:r w:rsidRPr="00F941DA">
              <w:rPr>
                <w:rFonts w:cs="Calibri"/>
              </w:rPr>
              <w:t>1500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Pr="00F941DA" w:rsidRDefault="003F5E64" w:rsidP="00151C91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  <w:t>6.000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41DA" w:rsidRPr="00ED5F59" w:rsidRDefault="00F941DA" w:rsidP="002C18F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D5F59">
              <w:rPr>
                <w:rFonts w:eastAsia="Times New Roman" w:cs="Arial"/>
              </w:rPr>
              <w:t>6.000</w:t>
            </w:r>
          </w:p>
        </w:tc>
        <w:tc>
          <w:tcPr>
            <w:tcW w:w="1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  <w:hideMark/>
          </w:tcPr>
          <w:p w:rsidR="00F941DA" w:rsidRPr="00ED5F59" w:rsidRDefault="00F941DA" w:rsidP="008A4DA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D5F59">
              <w:rPr>
                <w:rFonts w:cs="Arial"/>
              </w:rPr>
              <w:t>Nº de trabalhadores certificados em processos educacionais em determinado período</w:t>
            </w:r>
          </w:p>
        </w:tc>
      </w:tr>
      <w:tr w:rsidR="00F941DA" w:rsidRPr="00ED5F59" w:rsidTr="00151C91">
        <w:trPr>
          <w:trHeight w:val="1283"/>
        </w:trPr>
        <w:tc>
          <w:tcPr>
            <w:tcW w:w="1074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41DA" w:rsidRPr="00ED5F59" w:rsidRDefault="00F941DA" w:rsidP="008A4DAF">
            <w:pPr>
              <w:spacing w:after="0" w:line="240" w:lineRule="auto"/>
              <w:jc w:val="both"/>
              <w:rPr>
                <w:rFonts w:cs="Arial"/>
              </w:rPr>
            </w:pPr>
            <w:r w:rsidRPr="00ED5F59">
              <w:rPr>
                <w:rFonts w:cs="Arial"/>
              </w:rPr>
              <w:t>Proporção de trabalhadores que atendem ao SUS, na esfera pública, com vínculos protegidos.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cs="Arial"/>
              </w:rPr>
            </w:pPr>
            <w:r w:rsidRPr="00ED5F59">
              <w:rPr>
                <w:rFonts w:cs="Arial"/>
              </w:rPr>
              <w:t>98,26%</w:t>
            </w:r>
          </w:p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Pr="00ED5F59" w:rsidRDefault="00F941DA" w:rsidP="00EC1F46">
            <w:pPr>
              <w:spacing w:after="0" w:line="240" w:lineRule="auto"/>
              <w:jc w:val="center"/>
              <w:rPr>
                <w:rFonts w:cs="Arial"/>
              </w:rPr>
            </w:pPr>
            <w:r w:rsidRPr="00ED5F59">
              <w:rPr>
                <w:rFonts w:cs="Arial"/>
              </w:rPr>
              <w:t>90%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Pr="00ED5F59" w:rsidRDefault="00F941DA" w:rsidP="002D5288">
            <w:pPr>
              <w:spacing w:after="0" w:line="240" w:lineRule="auto"/>
              <w:jc w:val="center"/>
              <w:rPr>
                <w:rFonts w:cs="Arial"/>
              </w:rPr>
            </w:pPr>
            <w:r w:rsidRPr="00ED5F59">
              <w:rPr>
                <w:rFonts w:cs="Arial"/>
              </w:rPr>
              <w:t>90%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Pr="00F941DA" w:rsidRDefault="00F941DA" w:rsidP="00303E02">
            <w:pPr>
              <w:spacing w:after="0" w:line="240" w:lineRule="auto"/>
              <w:jc w:val="center"/>
              <w:rPr>
                <w:rFonts w:cs="Arial"/>
              </w:rPr>
            </w:pPr>
            <w:r w:rsidRPr="00F941DA">
              <w:rPr>
                <w:rFonts w:cs="Arial"/>
              </w:rPr>
              <w:t>92%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DA" w:rsidRPr="00F941DA" w:rsidRDefault="003F5E64" w:rsidP="00151C91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  <w:t>94%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41DA" w:rsidRPr="00ED5F59" w:rsidRDefault="00F941DA" w:rsidP="002D5288">
            <w:pPr>
              <w:spacing w:after="0" w:line="240" w:lineRule="auto"/>
              <w:jc w:val="center"/>
              <w:rPr>
                <w:rFonts w:cs="Arial"/>
              </w:rPr>
            </w:pPr>
            <w:r w:rsidRPr="00ED5F59">
              <w:rPr>
                <w:rFonts w:cs="Arial"/>
              </w:rPr>
              <w:t>94%</w:t>
            </w:r>
          </w:p>
        </w:tc>
        <w:tc>
          <w:tcPr>
            <w:tcW w:w="1978" w:type="pct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41DA" w:rsidRPr="00ED5F59" w:rsidRDefault="00F941DA" w:rsidP="008A4DAF">
            <w:pPr>
              <w:jc w:val="center"/>
              <w:rPr>
                <w:rFonts w:cs="Arial"/>
              </w:rPr>
            </w:pPr>
            <w:r w:rsidRPr="00ED5F59">
              <w:rPr>
                <w:rFonts w:cs="Arial"/>
              </w:rPr>
              <w:t xml:space="preserve">Número de trabalhadores que atendem ao SUS, na esfera pública, com vínculos protegidos, cadastrados no CNES, em determinado local / Número total de trabalhadores que atendem ao SUS, na esfera pública, cadastrados no CNES, no mesmo local x </w:t>
            </w:r>
            <w:proofErr w:type="gramStart"/>
            <w:r w:rsidRPr="00ED5F59">
              <w:rPr>
                <w:rFonts w:cs="Arial"/>
              </w:rPr>
              <w:t>100</w:t>
            </w:r>
            <w:proofErr w:type="gramEnd"/>
          </w:p>
        </w:tc>
      </w:tr>
    </w:tbl>
    <w:p w:rsidR="00E96682" w:rsidRPr="00ED5F59" w:rsidRDefault="00E96682" w:rsidP="002B6E2B">
      <w:pPr>
        <w:pStyle w:val="NormalWeb"/>
        <w:spacing w:before="0" w:after="0"/>
        <w:jc w:val="both"/>
        <w:rPr>
          <w:rFonts w:ascii="Calibri" w:hAnsi="Calibri" w:cs="Arial"/>
          <w:sz w:val="20"/>
        </w:rPr>
      </w:pPr>
    </w:p>
    <w:p w:rsidR="002B6E2B" w:rsidRPr="00ED5F59" w:rsidRDefault="002B6E2B" w:rsidP="002B6E2B">
      <w:pPr>
        <w:pStyle w:val="NormalWeb"/>
        <w:spacing w:before="0" w:after="0"/>
        <w:jc w:val="both"/>
        <w:rPr>
          <w:rFonts w:ascii="Calibri" w:hAnsi="Calibri" w:cs="Arial"/>
          <w:sz w:val="20"/>
        </w:rPr>
      </w:pPr>
    </w:p>
    <w:p w:rsidR="00853EE4" w:rsidRDefault="00D251D3" w:rsidP="00B72F3C">
      <w:pPr>
        <w:pStyle w:val="NormalWeb"/>
        <w:spacing w:before="0" w:after="0"/>
        <w:jc w:val="both"/>
        <w:rPr>
          <w:rFonts w:ascii="Calibri" w:hAnsi="Calibri" w:cs="Arial"/>
          <w:sz w:val="20"/>
        </w:rPr>
      </w:pPr>
      <w:r w:rsidRPr="00B429DD">
        <w:rPr>
          <w:rFonts w:ascii="Calibri" w:hAnsi="Calibri" w:cs="Arial"/>
          <w:sz w:val="20"/>
        </w:rPr>
        <w:br w:type="page"/>
      </w:r>
    </w:p>
    <w:p w:rsidR="00853EE4" w:rsidRDefault="00853EE4" w:rsidP="00B72F3C">
      <w:pPr>
        <w:pStyle w:val="NormalWeb"/>
        <w:spacing w:before="0" w:after="0"/>
        <w:jc w:val="both"/>
        <w:rPr>
          <w:rFonts w:ascii="Calibri" w:hAnsi="Calibri" w:cs="Arial"/>
          <w:sz w:val="20"/>
        </w:rPr>
      </w:pPr>
    </w:p>
    <w:p w:rsidR="00853EE4" w:rsidRDefault="00853EE4" w:rsidP="00B72F3C">
      <w:pPr>
        <w:pStyle w:val="NormalWeb"/>
        <w:spacing w:before="0" w:after="0"/>
        <w:jc w:val="both"/>
        <w:rPr>
          <w:rFonts w:ascii="Calibri" w:hAnsi="Calibri" w:cs="Arial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7648"/>
        <w:gridCol w:w="5245"/>
      </w:tblGrid>
      <w:tr w:rsidR="0041652C" w:rsidRPr="00853EE4" w:rsidTr="007B5B54">
        <w:trPr>
          <w:trHeight w:val="433"/>
          <w:jc w:val="center"/>
        </w:trPr>
        <w:tc>
          <w:tcPr>
            <w:tcW w:w="13916" w:type="dxa"/>
            <w:gridSpan w:val="3"/>
            <w:shd w:val="clear" w:color="auto" w:fill="C6D9F1" w:themeFill="text2" w:themeFillTint="33"/>
          </w:tcPr>
          <w:p w:rsidR="0041652C" w:rsidRDefault="0041652C" w:rsidP="0041652C">
            <w:pPr>
              <w:pStyle w:val="NormalWeb"/>
              <w:spacing w:before="0" w:after="0"/>
              <w:jc w:val="center"/>
              <w:rPr>
                <w:rFonts w:ascii="Calibri" w:hAnsi="Calibri" w:cs="Z@RC561.tmp,Bold"/>
                <w:b/>
                <w:bCs/>
                <w:szCs w:val="24"/>
              </w:rPr>
            </w:pPr>
            <w:r>
              <w:rPr>
                <w:rFonts w:ascii="Calibri" w:hAnsi="Calibri" w:cs="Z@RC561.tmp,Bold"/>
                <w:b/>
                <w:bCs/>
                <w:szCs w:val="24"/>
              </w:rPr>
              <w:t>AÇÕES PRIORITÁRIAS DA ADMINISTRAÇÃO PÚBLICA ESTADUAL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 xml:space="preserve"> </w:t>
            </w:r>
          </w:p>
          <w:p w:rsidR="0041652C" w:rsidRPr="00853EE4" w:rsidRDefault="0041652C" w:rsidP="0088574D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szCs w:val="24"/>
              </w:rPr>
            </w:pPr>
            <w:r w:rsidRPr="00853EE4">
              <w:rPr>
                <w:rFonts w:ascii="Calibri" w:hAnsi="Calibri" w:cs="Z@RC561.tmp,Bold"/>
                <w:b/>
                <w:bCs/>
                <w:szCs w:val="24"/>
              </w:rPr>
              <w:t xml:space="preserve">Anexo 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>I</w:t>
            </w:r>
            <w:r>
              <w:rPr>
                <w:rFonts w:ascii="Calibri" w:hAnsi="Calibri" w:cs="Z@RC561.tmp,Bold"/>
                <w:b/>
                <w:bCs/>
                <w:szCs w:val="24"/>
              </w:rPr>
              <w:t>II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 xml:space="preserve"> 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 xml:space="preserve">à Lei 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>Nº 3.</w:t>
            </w:r>
            <w:r>
              <w:rPr>
                <w:rFonts w:ascii="Calibri" w:hAnsi="Calibri" w:cs="Z@RC561.tmp,Bold"/>
                <w:b/>
                <w:bCs/>
                <w:szCs w:val="24"/>
              </w:rPr>
              <w:t>433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 xml:space="preserve">, 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 xml:space="preserve">de </w:t>
            </w:r>
            <w:r>
              <w:rPr>
                <w:rFonts w:ascii="Calibri" w:hAnsi="Calibri" w:cs="Z@RC561.tmp,Bold"/>
                <w:b/>
                <w:bCs/>
                <w:szCs w:val="24"/>
              </w:rPr>
              <w:t>02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 xml:space="preserve"> 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 xml:space="preserve">de </w:t>
            </w:r>
            <w:r>
              <w:rPr>
                <w:rFonts w:ascii="Calibri" w:hAnsi="Calibri" w:cs="Z@RC561.tmp,Bold"/>
                <w:b/>
                <w:bCs/>
                <w:szCs w:val="24"/>
              </w:rPr>
              <w:t>abril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 xml:space="preserve"> de 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>201</w:t>
            </w:r>
            <w:r>
              <w:rPr>
                <w:rFonts w:ascii="Calibri" w:hAnsi="Calibri" w:cs="Z@RC561.tmp,Bold"/>
                <w:b/>
                <w:bCs/>
                <w:szCs w:val="24"/>
              </w:rPr>
              <w:t>9</w:t>
            </w:r>
            <w:r>
              <w:rPr>
                <w:rFonts w:ascii="Calibri" w:hAnsi="Calibri" w:cs="Z@RC561.tmp,Bold"/>
                <w:b/>
                <w:bCs/>
                <w:szCs w:val="24"/>
              </w:rPr>
              <w:t xml:space="preserve"> (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>DOE 5.</w:t>
            </w:r>
            <w:r>
              <w:rPr>
                <w:rFonts w:ascii="Calibri" w:hAnsi="Calibri" w:cs="Z@RC561.tmp,Bold"/>
                <w:b/>
                <w:bCs/>
                <w:szCs w:val="24"/>
              </w:rPr>
              <w:t>331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 xml:space="preserve">, pág. </w:t>
            </w:r>
            <w:proofErr w:type="gramStart"/>
            <w:r w:rsidRPr="00853EE4">
              <w:rPr>
                <w:rFonts w:ascii="Calibri" w:hAnsi="Calibri" w:cs="Z@RC561.tmp,Bold"/>
                <w:b/>
                <w:bCs/>
                <w:szCs w:val="24"/>
              </w:rPr>
              <w:t>1</w:t>
            </w:r>
            <w:r>
              <w:rPr>
                <w:rFonts w:ascii="Calibri" w:hAnsi="Calibri" w:cs="Z@RC561.tmp,Bold"/>
                <w:b/>
                <w:bCs/>
                <w:szCs w:val="24"/>
              </w:rPr>
              <w:t>12</w:t>
            </w:r>
            <w:r w:rsidRPr="00853EE4">
              <w:rPr>
                <w:rFonts w:ascii="Calibri" w:hAnsi="Calibri" w:cs="Z@RC561.tmp,Bold"/>
                <w:b/>
                <w:bCs/>
                <w:szCs w:val="24"/>
              </w:rPr>
              <w:t>)</w:t>
            </w:r>
            <w:proofErr w:type="gramEnd"/>
          </w:p>
        </w:tc>
      </w:tr>
      <w:tr w:rsidR="00853EE4" w:rsidRPr="00853EE4" w:rsidTr="007B5B54">
        <w:trPr>
          <w:jc w:val="center"/>
        </w:trPr>
        <w:tc>
          <w:tcPr>
            <w:tcW w:w="1023" w:type="dxa"/>
            <w:shd w:val="clear" w:color="auto" w:fill="C6D9F1" w:themeFill="text2" w:themeFillTint="33"/>
          </w:tcPr>
          <w:p w:rsidR="00853EE4" w:rsidRPr="00853EE4" w:rsidRDefault="00853EE4" w:rsidP="00853EE4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szCs w:val="24"/>
              </w:rPr>
            </w:pPr>
            <w:r w:rsidRPr="00853EE4">
              <w:rPr>
                <w:rFonts w:ascii="Calibri" w:hAnsi="Calibri" w:cs="Arial"/>
                <w:b/>
                <w:szCs w:val="24"/>
              </w:rPr>
              <w:t>Código</w:t>
            </w:r>
          </w:p>
        </w:tc>
        <w:tc>
          <w:tcPr>
            <w:tcW w:w="7648" w:type="dxa"/>
            <w:shd w:val="clear" w:color="auto" w:fill="C6D9F1" w:themeFill="text2" w:themeFillTint="33"/>
          </w:tcPr>
          <w:p w:rsidR="00853EE4" w:rsidRPr="00853EE4" w:rsidRDefault="00853EE4" w:rsidP="00853EE4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szCs w:val="24"/>
              </w:rPr>
            </w:pPr>
            <w:r w:rsidRPr="00853EE4">
              <w:rPr>
                <w:rFonts w:ascii="Calibri" w:hAnsi="Calibri" w:cs="Arial"/>
                <w:b/>
                <w:szCs w:val="24"/>
              </w:rPr>
              <w:t>Ação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853EE4" w:rsidRPr="00853EE4" w:rsidRDefault="00853EE4" w:rsidP="00853EE4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szCs w:val="24"/>
              </w:rPr>
            </w:pPr>
            <w:r w:rsidRPr="00853EE4">
              <w:rPr>
                <w:rFonts w:ascii="Calibri" w:hAnsi="Calibri" w:cs="Arial"/>
                <w:b/>
                <w:szCs w:val="24"/>
              </w:rPr>
              <w:t>Unidade Orçamentária</w:t>
            </w:r>
          </w:p>
        </w:tc>
      </w:tr>
      <w:tr w:rsidR="00853EE4" w:rsidTr="007B5B54">
        <w:trPr>
          <w:trHeight w:val="20"/>
          <w:jc w:val="center"/>
        </w:trPr>
        <w:tc>
          <w:tcPr>
            <w:tcW w:w="1023" w:type="dxa"/>
            <w:vAlign w:val="center"/>
          </w:tcPr>
          <w:p w:rsidR="00853EE4" w:rsidRPr="00853EE4" w:rsidRDefault="00853EE4" w:rsidP="0041652C">
            <w:pPr>
              <w:pStyle w:val="NormalWeb"/>
              <w:spacing w:before="0" w:after="0"/>
              <w:jc w:val="center"/>
              <w:rPr>
                <w:rFonts w:ascii="Calibri" w:hAnsi="Calibri" w:cs="Arial"/>
                <w:szCs w:val="24"/>
              </w:rPr>
            </w:pPr>
            <w:r w:rsidRPr="00853EE4">
              <w:rPr>
                <w:rFonts w:ascii="Calibri" w:hAnsi="Calibri" w:cs="Arial"/>
                <w:szCs w:val="24"/>
              </w:rPr>
              <w:t>3055</w:t>
            </w:r>
          </w:p>
        </w:tc>
        <w:tc>
          <w:tcPr>
            <w:tcW w:w="7648" w:type="dxa"/>
            <w:vAlign w:val="center"/>
          </w:tcPr>
          <w:p w:rsidR="00853EE4" w:rsidRPr="00853EE4" w:rsidRDefault="00853EE4" w:rsidP="0088574D">
            <w:pPr>
              <w:pStyle w:val="NormalWeb"/>
              <w:spacing w:before="0" w:after="0"/>
              <w:jc w:val="both"/>
              <w:rPr>
                <w:rFonts w:ascii="Calibri" w:hAnsi="Calibri" w:cs="Arial"/>
                <w:szCs w:val="24"/>
              </w:rPr>
            </w:pPr>
            <w:r w:rsidRPr="00853EE4">
              <w:rPr>
                <w:rFonts w:ascii="Calibri" w:hAnsi="Calibri" w:cs="Arial"/>
                <w:szCs w:val="24"/>
              </w:rPr>
              <w:t xml:space="preserve">Reestruturação dos pontos de rede de atenção </w:t>
            </w:r>
            <w:proofErr w:type="gramStart"/>
            <w:r w:rsidRPr="00853EE4">
              <w:rPr>
                <w:rFonts w:ascii="Calibri" w:hAnsi="Calibri" w:cs="Arial"/>
                <w:szCs w:val="24"/>
              </w:rPr>
              <w:t>a</w:t>
            </w:r>
            <w:proofErr w:type="gramEnd"/>
            <w:r w:rsidRPr="00853EE4">
              <w:rPr>
                <w:rFonts w:ascii="Calibri" w:hAnsi="Calibri" w:cs="Arial"/>
                <w:szCs w:val="24"/>
              </w:rPr>
              <w:t xml:space="preserve"> saúde</w:t>
            </w:r>
          </w:p>
        </w:tc>
        <w:tc>
          <w:tcPr>
            <w:tcW w:w="5245" w:type="dxa"/>
            <w:vAlign w:val="center"/>
          </w:tcPr>
          <w:p w:rsidR="00853EE4" w:rsidRPr="00853EE4" w:rsidRDefault="00853EE4" w:rsidP="0041652C">
            <w:pPr>
              <w:pStyle w:val="NormalWeb"/>
              <w:spacing w:before="0" w:after="0"/>
              <w:jc w:val="center"/>
              <w:rPr>
                <w:rFonts w:ascii="Calibri" w:hAnsi="Calibri" w:cs="Arial"/>
                <w:szCs w:val="24"/>
              </w:rPr>
            </w:pPr>
            <w:r w:rsidRPr="00853EE4">
              <w:rPr>
                <w:rFonts w:ascii="Calibri" w:hAnsi="Calibri" w:cs="Arial"/>
                <w:szCs w:val="24"/>
              </w:rPr>
              <w:t>Fundo Estadual de Saúde</w:t>
            </w:r>
          </w:p>
          <w:p w:rsidR="00853EE4" w:rsidRPr="00853EE4" w:rsidRDefault="00853EE4" w:rsidP="0041652C">
            <w:pPr>
              <w:pStyle w:val="NormalWeb"/>
              <w:spacing w:before="0" w:after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853EE4" w:rsidTr="007B5B54">
        <w:trPr>
          <w:trHeight w:val="20"/>
          <w:jc w:val="center"/>
        </w:trPr>
        <w:tc>
          <w:tcPr>
            <w:tcW w:w="1023" w:type="dxa"/>
            <w:vAlign w:val="center"/>
          </w:tcPr>
          <w:p w:rsidR="00853EE4" w:rsidRPr="00853EE4" w:rsidRDefault="00853EE4" w:rsidP="0041652C">
            <w:pPr>
              <w:pStyle w:val="NormalWeb"/>
              <w:spacing w:before="0" w:after="0"/>
              <w:jc w:val="center"/>
              <w:rPr>
                <w:rFonts w:ascii="Calibri" w:hAnsi="Calibri" w:cs="Arial"/>
                <w:szCs w:val="24"/>
              </w:rPr>
            </w:pPr>
            <w:r w:rsidRPr="00853EE4">
              <w:rPr>
                <w:rFonts w:ascii="Calibri" w:hAnsi="Calibri" w:cs="Arial"/>
                <w:szCs w:val="24"/>
              </w:rPr>
              <w:t>4029</w:t>
            </w:r>
          </w:p>
        </w:tc>
        <w:tc>
          <w:tcPr>
            <w:tcW w:w="7648" w:type="dxa"/>
            <w:vAlign w:val="center"/>
          </w:tcPr>
          <w:p w:rsidR="00853EE4" w:rsidRPr="00853EE4" w:rsidRDefault="00853EE4" w:rsidP="0088574D">
            <w:pPr>
              <w:pStyle w:val="NormalWeb"/>
              <w:spacing w:before="0" w:after="0"/>
              <w:jc w:val="both"/>
              <w:rPr>
                <w:rFonts w:ascii="Calibri" w:hAnsi="Calibri" w:cs="Arial"/>
                <w:szCs w:val="24"/>
              </w:rPr>
            </w:pPr>
            <w:r w:rsidRPr="00853EE4">
              <w:rPr>
                <w:rFonts w:ascii="Calibri" w:hAnsi="Calibri" w:cs="Arial"/>
                <w:szCs w:val="24"/>
              </w:rPr>
              <w:t>Coordenação da Rede de Atenção à Saúde - RAS</w:t>
            </w:r>
          </w:p>
        </w:tc>
        <w:tc>
          <w:tcPr>
            <w:tcW w:w="5245" w:type="dxa"/>
            <w:vAlign w:val="center"/>
          </w:tcPr>
          <w:p w:rsidR="00853EE4" w:rsidRPr="00853EE4" w:rsidRDefault="00853EE4" w:rsidP="0041652C">
            <w:pPr>
              <w:jc w:val="center"/>
              <w:rPr>
                <w:sz w:val="24"/>
                <w:szCs w:val="24"/>
              </w:rPr>
            </w:pPr>
            <w:r w:rsidRPr="00853EE4">
              <w:rPr>
                <w:rFonts w:cs="Arial"/>
                <w:sz w:val="24"/>
                <w:szCs w:val="24"/>
              </w:rPr>
              <w:t>Fundo Estadual de Saúde</w:t>
            </w:r>
          </w:p>
        </w:tc>
      </w:tr>
      <w:tr w:rsidR="00853EE4" w:rsidTr="007B5B54">
        <w:trPr>
          <w:trHeight w:val="20"/>
          <w:jc w:val="center"/>
        </w:trPr>
        <w:tc>
          <w:tcPr>
            <w:tcW w:w="1023" w:type="dxa"/>
            <w:vAlign w:val="center"/>
          </w:tcPr>
          <w:p w:rsidR="00853EE4" w:rsidRPr="00853EE4" w:rsidRDefault="00853EE4" w:rsidP="0041652C">
            <w:pPr>
              <w:pStyle w:val="NormalWeb"/>
              <w:spacing w:before="0" w:after="0"/>
              <w:jc w:val="center"/>
              <w:rPr>
                <w:rFonts w:ascii="Calibri" w:hAnsi="Calibri" w:cs="Arial"/>
                <w:szCs w:val="24"/>
              </w:rPr>
            </w:pPr>
            <w:r w:rsidRPr="00853EE4">
              <w:rPr>
                <w:rFonts w:ascii="Calibri" w:hAnsi="Calibri" w:cs="Arial"/>
                <w:szCs w:val="24"/>
              </w:rPr>
              <w:t>4113</w:t>
            </w:r>
          </w:p>
        </w:tc>
        <w:tc>
          <w:tcPr>
            <w:tcW w:w="7648" w:type="dxa"/>
            <w:vAlign w:val="center"/>
          </w:tcPr>
          <w:p w:rsidR="00853EE4" w:rsidRPr="00853EE4" w:rsidRDefault="00853EE4" w:rsidP="00885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853EE4">
              <w:rPr>
                <w:rFonts w:eastAsia="Times New Roman" w:cs="Arial"/>
                <w:sz w:val="24"/>
                <w:szCs w:val="24"/>
                <w:lang w:eastAsia="pt-BR"/>
              </w:rPr>
              <w:t>Oferta da assistência à saúde de média e alta complexidade ao cidadão</w:t>
            </w:r>
          </w:p>
        </w:tc>
        <w:tc>
          <w:tcPr>
            <w:tcW w:w="5245" w:type="dxa"/>
            <w:vAlign w:val="center"/>
          </w:tcPr>
          <w:p w:rsidR="00853EE4" w:rsidRPr="00853EE4" w:rsidRDefault="00853EE4" w:rsidP="0041652C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853EE4">
              <w:rPr>
                <w:rFonts w:eastAsia="Times New Roman" w:cs="Arial"/>
                <w:sz w:val="24"/>
                <w:szCs w:val="24"/>
                <w:lang w:eastAsia="pt-BR"/>
              </w:rPr>
              <w:t>Fundo Estadual de Saúde</w:t>
            </w:r>
          </w:p>
        </w:tc>
      </w:tr>
      <w:tr w:rsidR="00853EE4" w:rsidTr="007B5B54">
        <w:trPr>
          <w:trHeight w:val="20"/>
          <w:jc w:val="center"/>
        </w:trPr>
        <w:tc>
          <w:tcPr>
            <w:tcW w:w="1023" w:type="dxa"/>
            <w:vAlign w:val="center"/>
          </w:tcPr>
          <w:p w:rsidR="00853EE4" w:rsidRPr="00853EE4" w:rsidRDefault="00853EE4" w:rsidP="0041652C">
            <w:pPr>
              <w:pStyle w:val="NormalWeb"/>
              <w:spacing w:before="0" w:after="0"/>
              <w:jc w:val="center"/>
              <w:rPr>
                <w:rFonts w:ascii="Calibri" w:hAnsi="Calibri" w:cs="Arial"/>
                <w:szCs w:val="24"/>
              </w:rPr>
            </w:pPr>
            <w:r w:rsidRPr="00853EE4">
              <w:rPr>
                <w:rFonts w:ascii="Calibri" w:hAnsi="Calibri" w:cs="Arial"/>
                <w:szCs w:val="24"/>
              </w:rPr>
              <w:t>4176</w:t>
            </w:r>
          </w:p>
        </w:tc>
        <w:tc>
          <w:tcPr>
            <w:tcW w:w="7648" w:type="dxa"/>
            <w:vAlign w:val="center"/>
          </w:tcPr>
          <w:p w:rsidR="00853EE4" w:rsidRPr="00853EE4" w:rsidRDefault="00853EE4" w:rsidP="00885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853EE4">
              <w:rPr>
                <w:rFonts w:eastAsia="Times New Roman" w:cs="Arial"/>
                <w:sz w:val="24"/>
                <w:szCs w:val="24"/>
                <w:lang w:eastAsia="pt-BR"/>
              </w:rPr>
              <w:t>Viabilização do acesso aos serviços de saúde de forma regulada e oportuna</w:t>
            </w:r>
          </w:p>
        </w:tc>
        <w:tc>
          <w:tcPr>
            <w:tcW w:w="5245" w:type="dxa"/>
            <w:vAlign w:val="center"/>
          </w:tcPr>
          <w:p w:rsidR="00853EE4" w:rsidRPr="00853EE4" w:rsidRDefault="00853EE4" w:rsidP="0041652C">
            <w:pPr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853EE4">
              <w:rPr>
                <w:rFonts w:eastAsia="Times New Roman" w:cs="Arial"/>
                <w:sz w:val="24"/>
                <w:szCs w:val="24"/>
                <w:lang w:eastAsia="pt-BR"/>
              </w:rPr>
              <w:t>Fundo Estadual de Saúde</w:t>
            </w:r>
          </w:p>
        </w:tc>
      </w:tr>
    </w:tbl>
    <w:p w:rsidR="00853EE4" w:rsidRDefault="00853EE4" w:rsidP="00B72F3C">
      <w:pPr>
        <w:pStyle w:val="NormalWeb"/>
        <w:spacing w:before="0" w:after="0"/>
        <w:jc w:val="both"/>
        <w:rPr>
          <w:rFonts w:ascii="Calibri" w:hAnsi="Calibri" w:cs="Arial"/>
          <w:sz w:val="20"/>
        </w:rPr>
      </w:pPr>
    </w:p>
    <w:p w:rsidR="00C47B13" w:rsidRDefault="00C47B13" w:rsidP="00C47B13">
      <w:pPr>
        <w:spacing w:after="0" w:line="240" w:lineRule="auto"/>
        <w:jc w:val="center"/>
        <w:rPr>
          <w:rFonts w:asciiTheme="minorHAnsi" w:hAnsiTheme="minorHAnsi"/>
          <w:b/>
          <w:sz w:val="36"/>
          <w:szCs w:val="24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9214"/>
      </w:tblGrid>
      <w:tr w:rsidR="00971E70" w:rsidRPr="00971E70" w:rsidTr="007B5B54">
        <w:trPr>
          <w:trHeight w:val="20"/>
          <w:jc w:val="center"/>
        </w:trPr>
        <w:tc>
          <w:tcPr>
            <w:tcW w:w="13892" w:type="dxa"/>
            <w:gridSpan w:val="2"/>
            <w:shd w:val="clear" w:color="auto" w:fill="C6D9F1" w:themeFill="text2" w:themeFillTint="33"/>
            <w:vAlign w:val="center"/>
          </w:tcPr>
          <w:p w:rsidR="00971E70" w:rsidRPr="00971E70" w:rsidRDefault="00971E70" w:rsidP="0088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1E70">
              <w:rPr>
                <w:rFonts w:asciiTheme="minorHAnsi" w:hAnsiTheme="minorHAnsi"/>
                <w:b/>
                <w:sz w:val="24"/>
                <w:szCs w:val="24"/>
              </w:rPr>
              <w:t xml:space="preserve">PRIORIDADES </w:t>
            </w:r>
            <w:r w:rsidR="0088574D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Pr="00971E70">
              <w:rPr>
                <w:rFonts w:asciiTheme="minorHAnsi" w:hAnsiTheme="minorHAnsi"/>
                <w:b/>
                <w:sz w:val="24"/>
                <w:szCs w:val="24"/>
              </w:rPr>
              <w:t>A LDO (Lei Nº 3.405 de 23/11/2018, DOE 5243, Pag. 12</w:t>
            </w:r>
            <w:proofErr w:type="gramStart"/>
            <w:r w:rsidRPr="00971E7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134E35" w:rsidRPr="00971E70" w:rsidTr="007B5B54">
        <w:trPr>
          <w:trHeight w:val="20"/>
          <w:jc w:val="center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1E70">
              <w:rPr>
                <w:rFonts w:asciiTheme="minorHAnsi" w:hAnsiTheme="minorHAnsi"/>
                <w:b/>
                <w:bCs/>
                <w:sz w:val="24"/>
                <w:szCs w:val="24"/>
              </w:rPr>
              <w:t>OBJETIVO/PRIORIDADE</w:t>
            </w:r>
          </w:p>
        </w:tc>
        <w:tc>
          <w:tcPr>
            <w:tcW w:w="9214" w:type="dxa"/>
            <w:shd w:val="clear" w:color="auto" w:fill="C6D9F1" w:themeFill="text2" w:themeFillTint="33"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1E70">
              <w:rPr>
                <w:rFonts w:asciiTheme="minorHAnsi" w:hAnsiTheme="minorHAnsi"/>
                <w:b/>
                <w:bCs/>
                <w:sz w:val="24"/>
                <w:szCs w:val="24"/>
              </w:rPr>
              <w:t>METAS</w:t>
            </w:r>
          </w:p>
        </w:tc>
      </w:tr>
      <w:tr w:rsidR="00134E35" w:rsidRPr="00971E70" w:rsidTr="007B5B54">
        <w:trPr>
          <w:trHeight w:val="634"/>
          <w:jc w:val="center"/>
        </w:trPr>
        <w:tc>
          <w:tcPr>
            <w:tcW w:w="4678" w:type="dxa"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971E70">
              <w:rPr>
                <w:rFonts w:asciiTheme="minorHAnsi" w:hAnsiTheme="minorHAnsi"/>
                <w:bCs/>
                <w:sz w:val="24"/>
                <w:szCs w:val="24"/>
              </w:rPr>
              <w:t>Melhorar o desempenho, resolutividade e qualidade das unidades hospitalares do Estado.</w:t>
            </w:r>
          </w:p>
        </w:tc>
        <w:tc>
          <w:tcPr>
            <w:tcW w:w="9214" w:type="dxa"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 w:rsidRPr="00971E70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Realização de 6.000 cirurgias eletivas, impactando na fila de espera da rede hospitalar.</w:t>
            </w:r>
          </w:p>
        </w:tc>
      </w:tr>
      <w:tr w:rsidR="00134E35" w:rsidRPr="00971E70" w:rsidTr="007B5B54">
        <w:trPr>
          <w:trHeight w:val="463"/>
          <w:jc w:val="center"/>
        </w:trPr>
        <w:tc>
          <w:tcPr>
            <w:tcW w:w="4678" w:type="dxa"/>
            <w:vMerge w:val="restart"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sz w:val="24"/>
                <w:szCs w:val="24"/>
              </w:rPr>
            </w:pPr>
          </w:p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sz w:val="24"/>
                <w:szCs w:val="24"/>
              </w:rPr>
            </w:pPr>
            <w:r w:rsidRPr="00971E70">
              <w:rPr>
                <w:rFonts w:asciiTheme="minorHAnsi" w:hAnsiTheme="minorHAnsi"/>
                <w:bCs/>
                <w:sz w:val="24"/>
                <w:szCs w:val="24"/>
              </w:rPr>
              <w:t>Organizar os serviços do SUS por meio de Rede de Atenção à Saúde de forma regulada, controlada e avaliada.</w:t>
            </w:r>
          </w:p>
        </w:tc>
        <w:tc>
          <w:tcPr>
            <w:tcW w:w="9214" w:type="dxa"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 w:rsidRPr="00971E70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Realização de estudos técnicos da reorganização da rede hospitalar do Estado.</w:t>
            </w:r>
          </w:p>
        </w:tc>
      </w:tr>
      <w:tr w:rsidR="00134E35" w:rsidRPr="00971E70" w:rsidTr="007B5B54">
        <w:trPr>
          <w:trHeight w:val="515"/>
          <w:jc w:val="center"/>
        </w:trPr>
        <w:tc>
          <w:tcPr>
            <w:tcW w:w="4678" w:type="dxa"/>
            <w:vMerge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 w:rsidRPr="00971E70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Conclusão das obras de reforma e ampliação dos hospitais de Porto Nacional, Gurupi e Araguaína.</w:t>
            </w:r>
          </w:p>
        </w:tc>
      </w:tr>
      <w:tr w:rsidR="00134E35" w:rsidRPr="00971E70" w:rsidTr="007B5B54">
        <w:trPr>
          <w:trHeight w:val="20"/>
          <w:jc w:val="center"/>
        </w:trPr>
        <w:tc>
          <w:tcPr>
            <w:tcW w:w="4678" w:type="dxa"/>
            <w:vMerge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 w:rsidRPr="00971E70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Promoção e qualificação do processo de trabalho da rede hospitalar dos municípios para a resolução dos problemas e necessidades locais, melhorando a qualidade da assistência aos usuários nas unidades básicas de saúde nos municípios.</w:t>
            </w:r>
          </w:p>
        </w:tc>
      </w:tr>
      <w:tr w:rsidR="00134E35" w:rsidRPr="00971E70" w:rsidTr="007B5B54">
        <w:trPr>
          <w:trHeight w:val="411"/>
          <w:jc w:val="center"/>
        </w:trPr>
        <w:tc>
          <w:tcPr>
            <w:tcW w:w="4678" w:type="dxa"/>
            <w:vMerge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 w:rsidRPr="00971E70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Estadualização dos hospitais municipais de Araguatins, Colinas do Tocantins e Tocantinópolis.</w:t>
            </w:r>
          </w:p>
        </w:tc>
      </w:tr>
      <w:tr w:rsidR="00134E35" w:rsidRPr="00971E70" w:rsidTr="007B5B54">
        <w:trPr>
          <w:trHeight w:val="249"/>
          <w:jc w:val="center"/>
        </w:trPr>
        <w:tc>
          <w:tcPr>
            <w:tcW w:w="4678" w:type="dxa"/>
            <w:vMerge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134E35" w:rsidRPr="00971E70" w:rsidRDefault="00134E35" w:rsidP="0097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 w:rsidRPr="00971E70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Construção do Hospital do Câncer de Palmas, denominado Hospital do Amor.</w:t>
            </w:r>
          </w:p>
        </w:tc>
      </w:tr>
    </w:tbl>
    <w:p w:rsidR="00B803A0" w:rsidRDefault="00B803A0" w:rsidP="00CF2DC0">
      <w:pPr>
        <w:spacing w:after="0" w:line="240" w:lineRule="auto"/>
        <w:rPr>
          <w:rFonts w:asciiTheme="minorHAnsi" w:hAnsiTheme="minorHAnsi"/>
          <w:strike/>
          <w:sz w:val="24"/>
          <w:szCs w:val="24"/>
        </w:rPr>
      </w:pPr>
    </w:p>
    <w:p w:rsidR="00971E70" w:rsidRPr="00CB34D1" w:rsidRDefault="00971E70" w:rsidP="00971E70">
      <w:pPr>
        <w:spacing w:after="0" w:line="240" w:lineRule="auto"/>
        <w:jc w:val="center"/>
        <w:rPr>
          <w:rFonts w:asciiTheme="minorHAnsi" w:hAnsiTheme="minorHAnsi"/>
          <w:strike/>
          <w:sz w:val="24"/>
          <w:szCs w:val="24"/>
        </w:rPr>
      </w:pPr>
    </w:p>
    <w:sectPr w:rsidR="00971E70" w:rsidRPr="00CB34D1" w:rsidSect="002445C9">
      <w:headerReference w:type="default" r:id="rId11"/>
      <w:footerReference w:type="default" r:id="rId12"/>
      <w:headerReference w:type="first" r:id="rId13"/>
      <w:pgSz w:w="16838" w:h="11906" w:orient="landscape"/>
      <w:pgMar w:top="849" w:right="678" w:bottom="567" w:left="567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E4" w:rsidRDefault="00853EE4" w:rsidP="00D923DC">
      <w:pPr>
        <w:spacing w:after="0" w:line="240" w:lineRule="auto"/>
      </w:pPr>
      <w:r>
        <w:separator/>
      </w:r>
    </w:p>
  </w:endnote>
  <w:endnote w:type="continuationSeparator" w:id="0">
    <w:p w:rsidR="00853EE4" w:rsidRDefault="00853EE4" w:rsidP="00D9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Z@RC561.tmp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E4" w:rsidRDefault="00853EE4" w:rsidP="002445C9">
    <w:pPr>
      <w:pStyle w:val="Rodap"/>
      <w:tabs>
        <w:tab w:val="left" w:pos="348"/>
        <w:tab w:val="right" w:pos="15593"/>
      </w:tabs>
    </w:pPr>
    <w:r>
      <w:tab/>
    </w:r>
    <w:r>
      <w:tab/>
    </w:r>
    <w:r>
      <w:tab/>
    </w:r>
    <w:r>
      <w:tab/>
    </w:r>
    <w:r w:rsidR="007B5B54">
      <w:fldChar w:fldCharType="begin"/>
    </w:r>
    <w:r w:rsidR="007B5B54">
      <w:instrText>PAGE   \* MERGEFORMAT</w:instrText>
    </w:r>
    <w:r w:rsidR="007B5B54">
      <w:fldChar w:fldCharType="separate"/>
    </w:r>
    <w:r w:rsidR="007B5B54">
      <w:rPr>
        <w:noProof/>
      </w:rPr>
      <w:t>1</w:t>
    </w:r>
    <w:r w:rsidR="007B5B54">
      <w:rPr>
        <w:noProof/>
      </w:rPr>
      <w:fldChar w:fldCharType="end"/>
    </w:r>
  </w:p>
  <w:p w:rsidR="00853EE4" w:rsidRPr="002445C9" w:rsidRDefault="00853EE4" w:rsidP="002445C9">
    <w:pPr>
      <w:pStyle w:val="Rodap"/>
      <w:jc w:val="center"/>
      <w:rPr>
        <w:sz w:val="16"/>
        <w:szCs w:val="16"/>
      </w:rPr>
    </w:pPr>
    <w:r w:rsidRPr="008A1B84">
      <w:rPr>
        <w:rFonts w:eastAsia="Times New Roman" w:cs="Calibri"/>
        <w:bCs/>
        <w:sz w:val="16"/>
        <w:szCs w:val="16"/>
        <w:lang w:eastAsia="pt-BR"/>
      </w:rPr>
      <w:t xml:space="preserve">PES SES-TO 2016-2019 foi aprovado pelo Conselho Estadual de Saúde na </w:t>
    </w:r>
    <w:r w:rsidRPr="008A1B84">
      <w:rPr>
        <w:sz w:val="16"/>
        <w:szCs w:val="16"/>
      </w:rPr>
      <w:t xml:space="preserve">Reunião Ordinária de 10/12/2015 </w:t>
    </w:r>
    <w:r w:rsidRPr="008A1B84">
      <w:rPr>
        <w:rFonts w:eastAsia="Times New Roman" w:cs="Calibri"/>
        <w:bCs/>
        <w:sz w:val="16"/>
        <w:szCs w:val="16"/>
        <w:lang w:eastAsia="pt-BR"/>
      </w:rPr>
      <w:t>- Resolução Nº 433/2015, de 10/12/2015 – Publicada no DOE Nº 4.544, de 21 de janeiro de 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E4" w:rsidRDefault="00853EE4" w:rsidP="00D923DC">
      <w:pPr>
        <w:spacing w:after="0" w:line="240" w:lineRule="auto"/>
      </w:pPr>
      <w:r>
        <w:separator/>
      </w:r>
    </w:p>
  </w:footnote>
  <w:footnote w:type="continuationSeparator" w:id="0">
    <w:p w:rsidR="00853EE4" w:rsidRDefault="00853EE4" w:rsidP="00D9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E4" w:rsidRDefault="00853EE4" w:rsidP="00E0521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302074" cy="3581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lesse me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788" cy="35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-398145</wp:posOffset>
          </wp:positionV>
          <wp:extent cx="742315" cy="297180"/>
          <wp:effectExtent l="0" t="0" r="635" b="7620"/>
          <wp:wrapSquare wrapText="bothSides"/>
          <wp:docPr id="1" name="Imagem 2" descr="logo-do-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o-s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E4" w:rsidRDefault="00853EE4" w:rsidP="00AC28E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49980" cy="1003939"/>
          <wp:effectExtent l="0" t="0" r="762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lesse me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980" cy="1003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7C0"/>
    <w:multiLevelType w:val="hybridMultilevel"/>
    <w:tmpl w:val="9ED838DA"/>
    <w:lvl w:ilvl="0" w:tplc="5CE66A6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53D8"/>
    <w:multiLevelType w:val="hybridMultilevel"/>
    <w:tmpl w:val="1B70F0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F4AFB"/>
    <w:multiLevelType w:val="hybridMultilevel"/>
    <w:tmpl w:val="0DDE3C30"/>
    <w:lvl w:ilvl="0" w:tplc="0416000F">
      <w:start w:val="1"/>
      <w:numFmt w:val="decimal"/>
      <w:lvlText w:val="%1."/>
      <w:lvlJc w:val="left"/>
      <w:pPr>
        <w:ind w:left="584" w:hanging="360"/>
      </w:pPr>
    </w:lvl>
    <w:lvl w:ilvl="1" w:tplc="04160019" w:tentative="1">
      <w:start w:val="1"/>
      <w:numFmt w:val="lowerLetter"/>
      <w:lvlText w:val="%2."/>
      <w:lvlJc w:val="left"/>
      <w:pPr>
        <w:ind w:left="1304" w:hanging="360"/>
      </w:pPr>
    </w:lvl>
    <w:lvl w:ilvl="2" w:tplc="0416001B" w:tentative="1">
      <w:start w:val="1"/>
      <w:numFmt w:val="lowerRoman"/>
      <w:lvlText w:val="%3."/>
      <w:lvlJc w:val="right"/>
      <w:pPr>
        <w:ind w:left="2024" w:hanging="180"/>
      </w:pPr>
    </w:lvl>
    <w:lvl w:ilvl="3" w:tplc="0416000F" w:tentative="1">
      <w:start w:val="1"/>
      <w:numFmt w:val="decimal"/>
      <w:lvlText w:val="%4."/>
      <w:lvlJc w:val="left"/>
      <w:pPr>
        <w:ind w:left="2744" w:hanging="360"/>
      </w:pPr>
    </w:lvl>
    <w:lvl w:ilvl="4" w:tplc="04160019" w:tentative="1">
      <w:start w:val="1"/>
      <w:numFmt w:val="lowerLetter"/>
      <w:lvlText w:val="%5."/>
      <w:lvlJc w:val="left"/>
      <w:pPr>
        <w:ind w:left="3464" w:hanging="360"/>
      </w:pPr>
    </w:lvl>
    <w:lvl w:ilvl="5" w:tplc="0416001B" w:tentative="1">
      <w:start w:val="1"/>
      <w:numFmt w:val="lowerRoman"/>
      <w:lvlText w:val="%6."/>
      <w:lvlJc w:val="right"/>
      <w:pPr>
        <w:ind w:left="4184" w:hanging="180"/>
      </w:pPr>
    </w:lvl>
    <w:lvl w:ilvl="6" w:tplc="0416000F" w:tentative="1">
      <w:start w:val="1"/>
      <w:numFmt w:val="decimal"/>
      <w:lvlText w:val="%7."/>
      <w:lvlJc w:val="left"/>
      <w:pPr>
        <w:ind w:left="4904" w:hanging="360"/>
      </w:pPr>
    </w:lvl>
    <w:lvl w:ilvl="7" w:tplc="04160019" w:tentative="1">
      <w:start w:val="1"/>
      <w:numFmt w:val="lowerLetter"/>
      <w:lvlText w:val="%8."/>
      <w:lvlJc w:val="left"/>
      <w:pPr>
        <w:ind w:left="5624" w:hanging="360"/>
      </w:pPr>
    </w:lvl>
    <w:lvl w:ilvl="8" w:tplc="0416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>
    <w:nsid w:val="0ECA02B8"/>
    <w:multiLevelType w:val="hybridMultilevel"/>
    <w:tmpl w:val="07664BD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76D3"/>
    <w:multiLevelType w:val="hybridMultilevel"/>
    <w:tmpl w:val="740EB2A2"/>
    <w:lvl w:ilvl="0" w:tplc="D8B8B90A">
      <w:start w:val="1"/>
      <w:numFmt w:val="decimal"/>
      <w:lvlText w:val="%1."/>
      <w:lvlJc w:val="left"/>
      <w:pPr>
        <w:ind w:left="642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362" w:hanging="360"/>
      </w:pPr>
    </w:lvl>
    <w:lvl w:ilvl="2" w:tplc="0416001B" w:tentative="1">
      <w:start w:val="1"/>
      <w:numFmt w:val="lowerRoman"/>
      <w:lvlText w:val="%3."/>
      <w:lvlJc w:val="right"/>
      <w:pPr>
        <w:ind w:left="2082" w:hanging="180"/>
      </w:pPr>
    </w:lvl>
    <w:lvl w:ilvl="3" w:tplc="0416000F" w:tentative="1">
      <w:start w:val="1"/>
      <w:numFmt w:val="decimal"/>
      <w:lvlText w:val="%4."/>
      <w:lvlJc w:val="left"/>
      <w:pPr>
        <w:ind w:left="2802" w:hanging="360"/>
      </w:pPr>
    </w:lvl>
    <w:lvl w:ilvl="4" w:tplc="04160019" w:tentative="1">
      <w:start w:val="1"/>
      <w:numFmt w:val="lowerLetter"/>
      <w:lvlText w:val="%5."/>
      <w:lvlJc w:val="left"/>
      <w:pPr>
        <w:ind w:left="3522" w:hanging="360"/>
      </w:pPr>
    </w:lvl>
    <w:lvl w:ilvl="5" w:tplc="0416001B" w:tentative="1">
      <w:start w:val="1"/>
      <w:numFmt w:val="lowerRoman"/>
      <w:lvlText w:val="%6."/>
      <w:lvlJc w:val="right"/>
      <w:pPr>
        <w:ind w:left="4242" w:hanging="180"/>
      </w:pPr>
    </w:lvl>
    <w:lvl w:ilvl="6" w:tplc="0416000F" w:tentative="1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12087D6E"/>
    <w:multiLevelType w:val="hybridMultilevel"/>
    <w:tmpl w:val="83BC38AC"/>
    <w:lvl w:ilvl="0" w:tplc="38FEE932">
      <w:start w:val="1"/>
      <w:numFmt w:val="decimal"/>
      <w:lvlText w:val="%1."/>
      <w:lvlJc w:val="left"/>
      <w:pPr>
        <w:ind w:left="360" w:hanging="360"/>
      </w:pPr>
      <w:rPr>
        <w:strike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4EC7"/>
    <w:multiLevelType w:val="hybridMultilevel"/>
    <w:tmpl w:val="7D2C73D0"/>
    <w:lvl w:ilvl="0" w:tplc="EFF063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1639"/>
    <w:multiLevelType w:val="hybridMultilevel"/>
    <w:tmpl w:val="BE847AFC"/>
    <w:lvl w:ilvl="0" w:tplc="23721DF6">
      <w:start w:val="4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A26"/>
    <w:multiLevelType w:val="hybridMultilevel"/>
    <w:tmpl w:val="10B69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5971"/>
    <w:multiLevelType w:val="hybridMultilevel"/>
    <w:tmpl w:val="2716D3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FE4D32"/>
    <w:multiLevelType w:val="hybridMultilevel"/>
    <w:tmpl w:val="C228E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64CFB"/>
    <w:multiLevelType w:val="hybridMultilevel"/>
    <w:tmpl w:val="D56E7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23515"/>
    <w:multiLevelType w:val="multilevel"/>
    <w:tmpl w:val="5F7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C37B6"/>
    <w:multiLevelType w:val="hybridMultilevel"/>
    <w:tmpl w:val="8F52C02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D14E86"/>
    <w:multiLevelType w:val="hybridMultilevel"/>
    <w:tmpl w:val="8842C05E"/>
    <w:lvl w:ilvl="0" w:tplc="4DA4FE9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92F61"/>
    <w:multiLevelType w:val="multilevel"/>
    <w:tmpl w:val="C448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30C69"/>
    <w:multiLevelType w:val="hybridMultilevel"/>
    <w:tmpl w:val="D87E12E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D475BA"/>
    <w:multiLevelType w:val="hybridMultilevel"/>
    <w:tmpl w:val="3E3A91D6"/>
    <w:lvl w:ilvl="0" w:tplc="19C85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96B76"/>
    <w:multiLevelType w:val="hybridMultilevel"/>
    <w:tmpl w:val="B6A207F2"/>
    <w:lvl w:ilvl="0" w:tplc="1F8A46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8" w:hanging="360"/>
      </w:pPr>
    </w:lvl>
    <w:lvl w:ilvl="2" w:tplc="0416001B" w:tentative="1">
      <w:start w:val="1"/>
      <w:numFmt w:val="lowerRoman"/>
      <w:lvlText w:val="%3."/>
      <w:lvlJc w:val="right"/>
      <w:pPr>
        <w:ind w:left="1878" w:hanging="180"/>
      </w:pPr>
    </w:lvl>
    <w:lvl w:ilvl="3" w:tplc="0416000F" w:tentative="1">
      <w:start w:val="1"/>
      <w:numFmt w:val="decimal"/>
      <w:lvlText w:val="%4."/>
      <w:lvlJc w:val="left"/>
      <w:pPr>
        <w:ind w:left="2598" w:hanging="360"/>
      </w:pPr>
    </w:lvl>
    <w:lvl w:ilvl="4" w:tplc="04160019" w:tentative="1">
      <w:start w:val="1"/>
      <w:numFmt w:val="lowerLetter"/>
      <w:lvlText w:val="%5."/>
      <w:lvlJc w:val="left"/>
      <w:pPr>
        <w:ind w:left="3318" w:hanging="360"/>
      </w:pPr>
    </w:lvl>
    <w:lvl w:ilvl="5" w:tplc="0416001B" w:tentative="1">
      <w:start w:val="1"/>
      <w:numFmt w:val="lowerRoman"/>
      <w:lvlText w:val="%6."/>
      <w:lvlJc w:val="right"/>
      <w:pPr>
        <w:ind w:left="4038" w:hanging="180"/>
      </w:pPr>
    </w:lvl>
    <w:lvl w:ilvl="6" w:tplc="0416000F" w:tentative="1">
      <w:start w:val="1"/>
      <w:numFmt w:val="decimal"/>
      <w:lvlText w:val="%7."/>
      <w:lvlJc w:val="left"/>
      <w:pPr>
        <w:ind w:left="4758" w:hanging="360"/>
      </w:pPr>
    </w:lvl>
    <w:lvl w:ilvl="7" w:tplc="04160019" w:tentative="1">
      <w:start w:val="1"/>
      <w:numFmt w:val="lowerLetter"/>
      <w:lvlText w:val="%8."/>
      <w:lvlJc w:val="left"/>
      <w:pPr>
        <w:ind w:left="5478" w:hanging="360"/>
      </w:pPr>
    </w:lvl>
    <w:lvl w:ilvl="8" w:tplc="041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9">
    <w:nsid w:val="518B09C1"/>
    <w:multiLevelType w:val="hybridMultilevel"/>
    <w:tmpl w:val="C1F66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C0147"/>
    <w:multiLevelType w:val="hybridMultilevel"/>
    <w:tmpl w:val="689E052E"/>
    <w:lvl w:ilvl="0" w:tplc="D19E1AC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E2B52"/>
    <w:multiLevelType w:val="hybridMultilevel"/>
    <w:tmpl w:val="4120DC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C01D80"/>
    <w:multiLevelType w:val="hybridMultilevel"/>
    <w:tmpl w:val="B59C8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E04E0"/>
    <w:multiLevelType w:val="hybridMultilevel"/>
    <w:tmpl w:val="B9F8E2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04FD2"/>
    <w:multiLevelType w:val="hybridMultilevel"/>
    <w:tmpl w:val="E3B8B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70CB2"/>
    <w:multiLevelType w:val="hybridMultilevel"/>
    <w:tmpl w:val="32B4851C"/>
    <w:lvl w:ilvl="0" w:tplc="0C4AE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8C24AC"/>
    <w:multiLevelType w:val="hybridMultilevel"/>
    <w:tmpl w:val="C11254B8"/>
    <w:lvl w:ilvl="0" w:tplc="6F208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E91691"/>
    <w:multiLevelType w:val="hybridMultilevel"/>
    <w:tmpl w:val="F750768E"/>
    <w:lvl w:ilvl="0" w:tplc="89CE0B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A06AC"/>
    <w:multiLevelType w:val="hybridMultilevel"/>
    <w:tmpl w:val="595690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8F2F80"/>
    <w:multiLevelType w:val="hybridMultilevel"/>
    <w:tmpl w:val="8624BB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816CA2"/>
    <w:multiLevelType w:val="hybridMultilevel"/>
    <w:tmpl w:val="44E4650E"/>
    <w:lvl w:ilvl="0" w:tplc="C72EC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C6E31"/>
    <w:multiLevelType w:val="multilevel"/>
    <w:tmpl w:val="56600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9"/>
  </w:num>
  <w:num w:numId="4">
    <w:abstractNumId w:val="25"/>
  </w:num>
  <w:num w:numId="5">
    <w:abstractNumId w:val="24"/>
  </w:num>
  <w:num w:numId="6">
    <w:abstractNumId w:val="17"/>
  </w:num>
  <w:num w:numId="7">
    <w:abstractNumId w:val="19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  <w:num w:numId="17">
    <w:abstractNumId w:val="14"/>
  </w:num>
  <w:num w:numId="18">
    <w:abstractNumId w:val="28"/>
  </w:num>
  <w:num w:numId="19">
    <w:abstractNumId w:val="27"/>
  </w:num>
  <w:num w:numId="20">
    <w:abstractNumId w:val="3"/>
  </w:num>
  <w:num w:numId="21">
    <w:abstractNumId w:val="23"/>
  </w:num>
  <w:num w:numId="22">
    <w:abstractNumId w:val="0"/>
  </w:num>
  <w:num w:numId="23">
    <w:abstractNumId w:val="21"/>
  </w:num>
  <w:num w:numId="24">
    <w:abstractNumId w:val="18"/>
  </w:num>
  <w:num w:numId="25">
    <w:abstractNumId w:val="20"/>
  </w:num>
  <w:num w:numId="26">
    <w:abstractNumId w:val="30"/>
  </w:num>
  <w:num w:numId="27">
    <w:abstractNumId w:val="7"/>
  </w:num>
  <w:num w:numId="28">
    <w:abstractNumId w:val="6"/>
  </w:num>
  <w:num w:numId="29">
    <w:abstractNumId w:val="26"/>
  </w:num>
  <w:num w:numId="30">
    <w:abstractNumId w:val="22"/>
  </w:num>
  <w:num w:numId="31">
    <w:abstractNumId w:val="31"/>
  </w:num>
  <w:num w:numId="3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79E"/>
    <w:rsid w:val="00002971"/>
    <w:rsid w:val="00004527"/>
    <w:rsid w:val="00004842"/>
    <w:rsid w:val="00015F39"/>
    <w:rsid w:val="000239B9"/>
    <w:rsid w:val="000245A9"/>
    <w:rsid w:val="000272F6"/>
    <w:rsid w:val="00031CCA"/>
    <w:rsid w:val="000361E4"/>
    <w:rsid w:val="00037190"/>
    <w:rsid w:val="00041F98"/>
    <w:rsid w:val="000450E5"/>
    <w:rsid w:val="00046873"/>
    <w:rsid w:val="00047BE8"/>
    <w:rsid w:val="00052C54"/>
    <w:rsid w:val="00055C69"/>
    <w:rsid w:val="00057D66"/>
    <w:rsid w:val="00063FDC"/>
    <w:rsid w:val="0006453F"/>
    <w:rsid w:val="00064770"/>
    <w:rsid w:val="00064CCE"/>
    <w:rsid w:val="00064FB1"/>
    <w:rsid w:val="00066448"/>
    <w:rsid w:val="00066893"/>
    <w:rsid w:val="00067211"/>
    <w:rsid w:val="00070E48"/>
    <w:rsid w:val="00071648"/>
    <w:rsid w:val="000763A0"/>
    <w:rsid w:val="00080E26"/>
    <w:rsid w:val="000819C0"/>
    <w:rsid w:val="00083B9B"/>
    <w:rsid w:val="000840D2"/>
    <w:rsid w:val="00085797"/>
    <w:rsid w:val="00086391"/>
    <w:rsid w:val="00087217"/>
    <w:rsid w:val="00091C46"/>
    <w:rsid w:val="00091C64"/>
    <w:rsid w:val="00095BA6"/>
    <w:rsid w:val="000A2F2E"/>
    <w:rsid w:val="000A3110"/>
    <w:rsid w:val="000A3FE7"/>
    <w:rsid w:val="000A5457"/>
    <w:rsid w:val="000A6645"/>
    <w:rsid w:val="000A69DD"/>
    <w:rsid w:val="000A6F03"/>
    <w:rsid w:val="000A73A7"/>
    <w:rsid w:val="000B0481"/>
    <w:rsid w:val="000B076E"/>
    <w:rsid w:val="000B0CE2"/>
    <w:rsid w:val="000B22D4"/>
    <w:rsid w:val="000B5947"/>
    <w:rsid w:val="000B5DAC"/>
    <w:rsid w:val="000B5E70"/>
    <w:rsid w:val="000B5FEF"/>
    <w:rsid w:val="000C2D46"/>
    <w:rsid w:val="000C78E8"/>
    <w:rsid w:val="000D1438"/>
    <w:rsid w:val="000D1C71"/>
    <w:rsid w:val="000D2B18"/>
    <w:rsid w:val="000E0E86"/>
    <w:rsid w:val="000E2713"/>
    <w:rsid w:val="000E4DC8"/>
    <w:rsid w:val="000E5240"/>
    <w:rsid w:val="000E5D47"/>
    <w:rsid w:val="000E77E4"/>
    <w:rsid w:val="000E7CAA"/>
    <w:rsid w:val="000F041F"/>
    <w:rsid w:val="000F29B1"/>
    <w:rsid w:val="000F3421"/>
    <w:rsid w:val="000F3F2A"/>
    <w:rsid w:val="000F4130"/>
    <w:rsid w:val="000F4E3A"/>
    <w:rsid w:val="000F6BD2"/>
    <w:rsid w:val="000F79C4"/>
    <w:rsid w:val="001057C9"/>
    <w:rsid w:val="001059B3"/>
    <w:rsid w:val="00107804"/>
    <w:rsid w:val="00112FD3"/>
    <w:rsid w:val="00116131"/>
    <w:rsid w:val="0012047D"/>
    <w:rsid w:val="00124505"/>
    <w:rsid w:val="001257E5"/>
    <w:rsid w:val="00130E13"/>
    <w:rsid w:val="00134E35"/>
    <w:rsid w:val="001375DF"/>
    <w:rsid w:val="001423F0"/>
    <w:rsid w:val="00144DB3"/>
    <w:rsid w:val="001475D3"/>
    <w:rsid w:val="00151143"/>
    <w:rsid w:val="00151C91"/>
    <w:rsid w:val="00152F5E"/>
    <w:rsid w:val="00154DF9"/>
    <w:rsid w:val="00165708"/>
    <w:rsid w:val="001662A1"/>
    <w:rsid w:val="0016633B"/>
    <w:rsid w:val="0017051C"/>
    <w:rsid w:val="00176386"/>
    <w:rsid w:val="00177A2C"/>
    <w:rsid w:val="00180FDD"/>
    <w:rsid w:val="00181324"/>
    <w:rsid w:val="00192696"/>
    <w:rsid w:val="00193EBD"/>
    <w:rsid w:val="00195BE4"/>
    <w:rsid w:val="00197118"/>
    <w:rsid w:val="001A2BD8"/>
    <w:rsid w:val="001A4431"/>
    <w:rsid w:val="001A4BF0"/>
    <w:rsid w:val="001A5DFA"/>
    <w:rsid w:val="001A7D77"/>
    <w:rsid w:val="001B0759"/>
    <w:rsid w:val="001B11D8"/>
    <w:rsid w:val="001B1690"/>
    <w:rsid w:val="001B1765"/>
    <w:rsid w:val="001B2A85"/>
    <w:rsid w:val="001B60A6"/>
    <w:rsid w:val="001B7A5D"/>
    <w:rsid w:val="001C08B9"/>
    <w:rsid w:val="001C0E5E"/>
    <w:rsid w:val="001C0FB8"/>
    <w:rsid w:val="001C28E0"/>
    <w:rsid w:val="001C542A"/>
    <w:rsid w:val="001D0F92"/>
    <w:rsid w:val="001D3B62"/>
    <w:rsid w:val="001D5B36"/>
    <w:rsid w:val="001E1915"/>
    <w:rsid w:val="001E1B7A"/>
    <w:rsid w:val="001E5BAA"/>
    <w:rsid w:val="001E635D"/>
    <w:rsid w:val="001F29AC"/>
    <w:rsid w:val="001F325E"/>
    <w:rsid w:val="001F60FD"/>
    <w:rsid w:val="001F6CB6"/>
    <w:rsid w:val="00200277"/>
    <w:rsid w:val="002003D1"/>
    <w:rsid w:val="00200AAE"/>
    <w:rsid w:val="00201D6F"/>
    <w:rsid w:val="00203296"/>
    <w:rsid w:val="00204745"/>
    <w:rsid w:val="00205E4D"/>
    <w:rsid w:val="00207F30"/>
    <w:rsid w:val="002100D2"/>
    <w:rsid w:val="00211224"/>
    <w:rsid w:val="00211B3B"/>
    <w:rsid w:val="002305FF"/>
    <w:rsid w:val="00233CE4"/>
    <w:rsid w:val="00240E55"/>
    <w:rsid w:val="002412A9"/>
    <w:rsid w:val="0024211D"/>
    <w:rsid w:val="002445C9"/>
    <w:rsid w:val="002451AE"/>
    <w:rsid w:val="00245486"/>
    <w:rsid w:val="002457D7"/>
    <w:rsid w:val="00247545"/>
    <w:rsid w:val="0025120A"/>
    <w:rsid w:val="00251362"/>
    <w:rsid w:val="00251366"/>
    <w:rsid w:val="0025333E"/>
    <w:rsid w:val="00255032"/>
    <w:rsid w:val="00257872"/>
    <w:rsid w:val="0025797E"/>
    <w:rsid w:val="002605C3"/>
    <w:rsid w:val="002606FD"/>
    <w:rsid w:val="0026175C"/>
    <w:rsid w:val="00266AE8"/>
    <w:rsid w:val="002700FA"/>
    <w:rsid w:val="0027128A"/>
    <w:rsid w:val="002720AF"/>
    <w:rsid w:val="00276E87"/>
    <w:rsid w:val="00282587"/>
    <w:rsid w:val="00284B87"/>
    <w:rsid w:val="00286CED"/>
    <w:rsid w:val="002907A7"/>
    <w:rsid w:val="00292DD5"/>
    <w:rsid w:val="00294D60"/>
    <w:rsid w:val="00295450"/>
    <w:rsid w:val="002961A7"/>
    <w:rsid w:val="002A0E09"/>
    <w:rsid w:val="002A68DC"/>
    <w:rsid w:val="002A78AC"/>
    <w:rsid w:val="002B12E6"/>
    <w:rsid w:val="002B2799"/>
    <w:rsid w:val="002B289B"/>
    <w:rsid w:val="002B6E2B"/>
    <w:rsid w:val="002C1879"/>
    <w:rsid w:val="002C18F9"/>
    <w:rsid w:val="002C23C0"/>
    <w:rsid w:val="002C2B9B"/>
    <w:rsid w:val="002C3515"/>
    <w:rsid w:val="002C7F3D"/>
    <w:rsid w:val="002D23CF"/>
    <w:rsid w:val="002D4BE2"/>
    <w:rsid w:val="002D5288"/>
    <w:rsid w:val="002D5A50"/>
    <w:rsid w:val="002E11E2"/>
    <w:rsid w:val="002E3292"/>
    <w:rsid w:val="002E32E8"/>
    <w:rsid w:val="002E4786"/>
    <w:rsid w:val="002E5ED7"/>
    <w:rsid w:val="002E60BD"/>
    <w:rsid w:val="002E7E4E"/>
    <w:rsid w:val="002F0697"/>
    <w:rsid w:val="002F0D74"/>
    <w:rsid w:val="002F2B46"/>
    <w:rsid w:val="002F39FE"/>
    <w:rsid w:val="002F44AF"/>
    <w:rsid w:val="002F4913"/>
    <w:rsid w:val="002F5073"/>
    <w:rsid w:val="002F6231"/>
    <w:rsid w:val="002F7790"/>
    <w:rsid w:val="00302569"/>
    <w:rsid w:val="00303E02"/>
    <w:rsid w:val="00304CC8"/>
    <w:rsid w:val="00306D11"/>
    <w:rsid w:val="00306F8B"/>
    <w:rsid w:val="003070E5"/>
    <w:rsid w:val="003100CB"/>
    <w:rsid w:val="003118C3"/>
    <w:rsid w:val="00312162"/>
    <w:rsid w:val="00316E94"/>
    <w:rsid w:val="00317CC7"/>
    <w:rsid w:val="00320B5E"/>
    <w:rsid w:val="00322127"/>
    <w:rsid w:val="0032491A"/>
    <w:rsid w:val="00325BA8"/>
    <w:rsid w:val="003268BF"/>
    <w:rsid w:val="00326C29"/>
    <w:rsid w:val="00330EAA"/>
    <w:rsid w:val="0033483B"/>
    <w:rsid w:val="00336767"/>
    <w:rsid w:val="00336EEF"/>
    <w:rsid w:val="00340C82"/>
    <w:rsid w:val="003473F3"/>
    <w:rsid w:val="00351375"/>
    <w:rsid w:val="00351D89"/>
    <w:rsid w:val="0035279E"/>
    <w:rsid w:val="00353203"/>
    <w:rsid w:val="003533BA"/>
    <w:rsid w:val="003551CB"/>
    <w:rsid w:val="00356411"/>
    <w:rsid w:val="00360B39"/>
    <w:rsid w:val="0036259D"/>
    <w:rsid w:val="0036489A"/>
    <w:rsid w:val="0036513B"/>
    <w:rsid w:val="003662A5"/>
    <w:rsid w:val="0037189E"/>
    <w:rsid w:val="00371B12"/>
    <w:rsid w:val="0037291F"/>
    <w:rsid w:val="00372E79"/>
    <w:rsid w:val="00373CF1"/>
    <w:rsid w:val="0037541D"/>
    <w:rsid w:val="00375D26"/>
    <w:rsid w:val="00375DDE"/>
    <w:rsid w:val="0037600F"/>
    <w:rsid w:val="00380B48"/>
    <w:rsid w:val="00381DAB"/>
    <w:rsid w:val="00382B00"/>
    <w:rsid w:val="00385D79"/>
    <w:rsid w:val="003871DC"/>
    <w:rsid w:val="00390653"/>
    <w:rsid w:val="00390E8E"/>
    <w:rsid w:val="0039357F"/>
    <w:rsid w:val="003938C9"/>
    <w:rsid w:val="00396B38"/>
    <w:rsid w:val="003974FF"/>
    <w:rsid w:val="003A16FB"/>
    <w:rsid w:val="003A6395"/>
    <w:rsid w:val="003A6E75"/>
    <w:rsid w:val="003B08A8"/>
    <w:rsid w:val="003B13B2"/>
    <w:rsid w:val="003B2A74"/>
    <w:rsid w:val="003B3BD4"/>
    <w:rsid w:val="003B4232"/>
    <w:rsid w:val="003B4A3B"/>
    <w:rsid w:val="003C1CEF"/>
    <w:rsid w:val="003C3FED"/>
    <w:rsid w:val="003C490D"/>
    <w:rsid w:val="003D130C"/>
    <w:rsid w:val="003D5C48"/>
    <w:rsid w:val="003D67B6"/>
    <w:rsid w:val="003D7224"/>
    <w:rsid w:val="003E182C"/>
    <w:rsid w:val="003E2CDE"/>
    <w:rsid w:val="003E7585"/>
    <w:rsid w:val="003F07BE"/>
    <w:rsid w:val="003F5E64"/>
    <w:rsid w:val="003F6DCB"/>
    <w:rsid w:val="004000FB"/>
    <w:rsid w:val="004077D7"/>
    <w:rsid w:val="0041227A"/>
    <w:rsid w:val="0041652C"/>
    <w:rsid w:val="00416E2E"/>
    <w:rsid w:val="004174E9"/>
    <w:rsid w:val="00417952"/>
    <w:rsid w:val="004205AC"/>
    <w:rsid w:val="004239A1"/>
    <w:rsid w:val="00423D60"/>
    <w:rsid w:val="00433780"/>
    <w:rsid w:val="004339C6"/>
    <w:rsid w:val="004434DA"/>
    <w:rsid w:val="004559F2"/>
    <w:rsid w:val="00455DEE"/>
    <w:rsid w:val="00456A84"/>
    <w:rsid w:val="004665F9"/>
    <w:rsid w:val="00470A3D"/>
    <w:rsid w:val="00477D7C"/>
    <w:rsid w:val="00482356"/>
    <w:rsid w:val="004831FF"/>
    <w:rsid w:val="004855BD"/>
    <w:rsid w:val="00490ACE"/>
    <w:rsid w:val="00494B02"/>
    <w:rsid w:val="00494DED"/>
    <w:rsid w:val="0049567C"/>
    <w:rsid w:val="004A12A1"/>
    <w:rsid w:val="004A1636"/>
    <w:rsid w:val="004A2ED0"/>
    <w:rsid w:val="004A3561"/>
    <w:rsid w:val="004A40AC"/>
    <w:rsid w:val="004A5700"/>
    <w:rsid w:val="004A6F10"/>
    <w:rsid w:val="004B09B1"/>
    <w:rsid w:val="004B2A6C"/>
    <w:rsid w:val="004B50FB"/>
    <w:rsid w:val="004B58A7"/>
    <w:rsid w:val="004B71C6"/>
    <w:rsid w:val="004C008E"/>
    <w:rsid w:val="004C49A3"/>
    <w:rsid w:val="004C6923"/>
    <w:rsid w:val="004D58A9"/>
    <w:rsid w:val="004D690D"/>
    <w:rsid w:val="004D7E41"/>
    <w:rsid w:val="004D7F16"/>
    <w:rsid w:val="004E3ACF"/>
    <w:rsid w:val="004E3B50"/>
    <w:rsid w:val="004E4257"/>
    <w:rsid w:val="004E5CB1"/>
    <w:rsid w:val="004E63FE"/>
    <w:rsid w:val="004F0D1B"/>
    <w:rsid w:val="004F19FA"/>
    <w:rsid w:val="004F5DEC"/>
    <w:rsid w:val="004F6EB2"/>
    <w:rsid w:val="004F7663"/>
    <w:rsid w:val="0050061E"/>
    <w:rsid w:val="00500D26"/>
    <w:rsid w:val="005022A8"/>
    <w:rsid w:val="00506389"/>
    <w:rsid w:val="005072D9"/>
    <w:rsid w:val="0051586D"/>
    <w:rsid w:val="00516DE7"/>
    <w:rsid w:val="00524C39"/>
    <w:rsid w:val="0052722B"/>
    <w:rsid w:val="00531326"/>
    <w:rsid w:val="00531835"/>
    <w:rsid w:val="00532A4A"/>
    <w:rsid w:val="00534373"/>
    <w:rsid w:val="005442B9"/>
    <w:rsid w:val="00544974"/>
    <w:rsid w:val="00544DE1"/>
    <w:rsid w:val="00550B98"/>
    <w:rsid w:val="0055585B"/>
    <w:rsid w:val="00555CD1"/>
    <w:rsid w:val="005611D0"/>
    <w:rsid w:val="00562E21"/>
    <w:rsid w:val="005654EF"/>
    <w:rsid w:val="005662FD"/>
    <w:rsid w:val="00567B69"/>
    <w:rsid w:val="00570282"/>
    <w:rsid w:val="00576A4D"/>
    <w:rsid w:val="00576CE7"/>
    <w:rsid w:val="00580A81"/>
    <w:rsid w:val="005818B1"/>
    <w:rsid w:val="005843F5"/>
    <w:rsid w:val="005845BC"/>
    <w:rsid w:val="005845EC"/>
    <w:rsid w:val="00584BE1"/>
    <w:rsid w:val="00590686"/>
    <w:rsid w:val="00591489"/>
    <w:rsid w:val="005A02FB"/>
    <w:rsid w:val="005A0D14"/>
    <w:rsid w:val="005A1120"/>
    <w:rsid w:val="005A1255"/>
    <w:rsid w:val="005A1699"/>
    <w:rsid w:val="005A2B8B"/>
    <w:rsid w:val="005A5744"/>
    <w:rsid w:val="005A5AC8"/>
    <w:rsid w:val="005A6557"/>
    <w:rsid w:val="005A6879"/>
    <w:rsid w:val="005A6F99"/>
    <w:rsid w:val="005B21F2"/>
    <w:rsid w:val="005B5872"/>
    <w:rsid w:val="005B7534"/>
    <w:rsid w:val="005B7B06"/>
    <w:rsid w:val="005B7CED"/>
    <w:rsid w:val="005C0A21"/>
    <w:rsid w:val="005C1778"/>
    <w:rsid w:val="005C2ACB"/>
    <w:rsid w:val="005C54F6"/>
    <w:rsid w:val="005D167B"/>
    <w:rsid w:val="005D181B"/>
    <w:rsid w:val="005D1972"/>
    <w:rsid w:val="005D5F22"/>
    <w:rsid w:val="005F0466"/>
    <w:rsid w:val="005F0EDB"/>
    <w:rsid w:val="005F3846"/>
    <w:rsid w:val="005F4841"/>
    <w:rsid w:val="005F5D9F"/>
    <w:rsid w:val="005F6CC0"/>
    <w:rsid w:val="005F6D48"/>
    <w:rsid w:val="00606574"/>
    <w:rsid w:val="00606C3B"/>
    <w:rsid w:val="00606CFB"/>
    <w:rsid w:val="00607C52"/>
    <w:rsid w:val="006119D9"/>
    <w:rsid w:val="0061356D"/>
    <w:rsid w:val="00613768"/>
    <w:rsid w:val="00614A43"/>
    <w:rsid w:val="006165C7"/>
    <w:rsid w:val="006177DE"/>
    <w:rsid w:val="0062059B"/>
    <w:rsid w:val="0062335F"/>
    <w:rsid w:val="00625D05"/>
    <w:rsid w:val="0062607F"/>
    <w:rsid w:val="0062753A"/>
    <w:rsid w:val="00627B4B"/>
    <w:rsid w:val="00632A10"/>
    <w:rsid w:val="00632BC2"/>
    <w:rsid w:val="0063555C"/>
    <w:rsid w:val="0064064C"/>
    <w:rsid w:val="00641C83"/>
    <w:rsid w:val="00643FF4"/>
    <w:rsid w:val="00644F00"/>
    <w:rsid w:val="00650E0B"/>
    <w:rsid w:val="00653066"/>
    <w:rsid w:val="00660B7C"/>
    <w:rsid w:val="00661571"/>
    <w:rsid w:val="00661A87"/>
    <w:rsid w:val="0066211A"/>
    <w:rsid w:val="00667972"/>
    <w:rsid w:val="0067171A"/>
    <w:rsid w:val="00672447"/>
    <w:rsid w:val="00672ECE"/>
    <w:rsid w:val="00673EAE"/>
    <w:rsid w:val="00674169"/>
    <w:rsid w:val="00675078"/>
    <w:rsid w:val="00676E28"/>
    <w:rsid w:val="00677869"/>
    <w:rsid w:val="00677C15"/>
    <w:rsid w:val="00681AB3"/>
    <w:rsid w:val="00681CF2"/>
    <w:rsid w:val="00682301"/>
    <w:rsid w:val="00684D87"/>
    <w:rsid w:val="00685718"/>
    <w:rsid w:val="00692B84"/>
    <w:rsid w:val="006941C0"/>
    <w:rsid w:val="006951D5"/>
    <w:rsid w:val="0069717F"/>
    <w:rsid w:val="006A128F"/>
    <w:rsid w:val="006A1C33"/>
    <w:rsid w:val="006A56B7"/>
    <w:rsid w:val="006A6788"/>
    <w:rsid w:val="006B0C30"/>
    <w:rsid w:val="006B0CB5"/>
    <w:rsid w:val="006B139D"/>
    <w:rsid w:val="006B1DEC"/>
    <w:rsid w:val="006B4588"/>
    <w:rsid w:val="006B4795"/>
    <w:rsid w:val="006B5082"/>
    <w:rsid w:val="006C3CD6"/>
    <w:rsid w:val="006C45AD"/>
    <w:rsid w:val="006C47CA"/>
    <w:rsid w:val="006C51E7"/>
    <w:rsid w:val="006D3C60"/>
    <w:rsid w:val="006D3ED7"/>
    <w:rsid w:val="006D455B"/>
    <w:rsid w:val="006D6BB3"/>
    <w:rsid w:val="006D719E"/>
    <w:rsid w:val="006E3BD3"/>
    <w:rsid w:val="006E3FA1"/>
    <w:rsid w:val="006E4C95"/>
    <w:rsid w:val="006F1E6A"/>
    <w:rsid w:val="006F4E1E"/>
    <w:rsid w:val="006F6CB3"/>
    <w:rsid w:val="006F72CC"/>
    <w:rsid w:val="006F76B8"/>
    <w:rsid w:val="00701F03"/>
    <w:rsid w:val="007051EE"/>
    <w:rsid w:val="007102C3"/>
    <w:rsid w:val="00711C30"/>
    <w:rsid w:val="007120DE"/>
    <w:rsid w:val="00714F8D"/>
    <w:rsid w:val="00715EAF"/>
    <w:rsid w:val="00720719"/>
    <w:rsid w:val="00721E73"/>
    <w:rsid w:val="00722A32"/>
    <w:rsid w:val="00722F63"/>
    <w:rsid w:val="00725313"/>
    <w:rsid w:val="007253FD"/>
    <w:rsid w:val="00726505"/>
    <w:rsid w:val="007273B3"/>
    <w:rsid w:val="00730D74"/>
    <w:rsid w:val="00730EC5"/>
    <w:rsid w:val="0073178E"/>
    <w:rsid w:val="00732A12"/>
    <w:rsid w:val="007332D7"/>
    <w:rsid w:val="00734C23"/>
    <w:rsid w:val="00735940"/>
    <w:rsid w:val="00736909"/>
    <w:rsid w:val="0073779C"/>
    <w:rsid w:val="00741523"/>
    <w:rsid w:val="00741A30"/>
    <w:rsid w:val="007449F4"/>
    <w:rsid w:val="00747E9E"/>
    <w:rsid w:val="00755DF9"/>
    <w:rsid w:val="0076083C"/>
    <w:rsid w:val="00763E67"/>
    <w:rsid w:val="00764FD7"/>
    <w:rsid w:val="0076658C"/>
    <w:rsid w:val="00767753"/>
    <w:rsid w:val="00771792"/>
    <w:rsid w:val="007748DB"/>
    <w:rsid w:val="00774C0C"/>
    <w:rsid w:val="00775E0C"/>
    <w:rsid w:val="007824DB"/>
    <w:rsid w:val="00792FEA"/>
    <w:rsid w:val="00793D13"/>
    <w:rsid w:val="00795022"/>
    <w:rsid w:val="00795F90"/>
    <w:rsid w:val="0079647E"/>
    <w:rsid w:val="007968E1"/>
    <w:rsid w:val="007A354A"/>
    <w:rsid w:val="007A37C0"/>
    <w:rsid w:val="007A77DE"/>
    <w:rsid w:val="007A7EC7"/>
    <w:rsid w:val="007B20A2"/>
    <w:rsid w:val="007B4041"/>
    <w:rsid w:val="007B4C40"/>
    <w:rsid w:val="007B598B"/>
    <w:rsid w:val="007B5B54"/>
    <w:rsid w:val="007B6327"/>
    <w:rsid w:val="007B674C"/>
    <w:rsid w:val="007C3959"/>
    <w:rsid w:val="007C7A95"/>
    <w:rsid w:val="007D01E1"/>
    <w:rsid w:val="007D028D"/>
    <w:rsid w:val="007D0942"/>
    <w:rsid w:val="007D33B5"/>
    <w:rsid w:val="007D349D"/>
    <w:rsid w:val="007D3D7D"/>
    <w:rsid w:val="007D40C9"/>
    <w:rsid w:val="007D4337"/>
    <w:rsid w:val="007D58E6"/>
    <w:rsid w:val="007E0191"/>
    <w:rsid w:val="007E0560"/>
    <w:rsid w:val="007E1188"/>
    <w:rsid w:val="007E30E5"/>
    <w:rsid w:val="007E4484"/>
    <w:rsid w:val="007E5D0E"/>
    <w:rsid w:val="007E5D2A"/>
    <w:rsid w:val="007E7074"/>
    <w:rsid w:val="007F1CD6"/>
    <w:rsid w:val="007F39E0"/>
    <w:rsid w:val="007F3E1D"/>
    <w:rsid w:val="007F4BA2"/>
    <w:rsid w:val="007F6C4E"/>
    <w:rsid w:val="008000C7"/>
    <w:rsid w:val="00804E30"/>
    <w:rsid w:val="008056D6"/>
    <w:rsid w:val="00806716"/>
    <w:rsid w:val="00806A55"/>
    <w:rsid w:val="00806FC7"/>
    <w:rsid w:val="00811E3C"/>
    <w:rsid w:val="00812764"/>
    <w:rsid w:val="00813178"/>
    <w:rsid w:val="008149E3"/>
    <w:rsid w:val="00816328"/>
    <w:rsid w:val="0081651D"/>
    <w:rsid w:val="00821F1F"/>
    <w:rsid w:val="0082382F"/>
    <w:rsid w:val="00827089"/>
    <w:rsid w:val="0083251B"/>
    <w:rsid w:val="00832589"/>
    <w:rsid w:val="008363C8"/>
    <w:rsid w:val="008405AB"/>
    <w:rsid w:val="0084064D"/>
    <w:rsid w:val="00841E59"/>
    <w:rsid w:val="008506D9"/>
    <w:rsid w:val="00851099"/>
    <w:rsid w:val="008514D5"/>
    <w:rsid w:val="008519B8"/>
    <w:rsid w:val="00851B51"/>
    <w:rsid w:val="00852391"/>
    <w:rsid w:val="008533BD"/>
    <w:rsid w:val="00853EE4"/>
    <w:rsid w:val="00854355"/>
    <w:rsid w:val="00856E30"/>
    <w:rsid w:val="00861CCC"/>
    <w:rsid w:val="00864BCE"/>
    <w:rsid w:val="00864FD5"/>
    <w:rsid w:val="00866279"/>
    <w:rsid w:val="0087191E"/>
    <w:rsid w:val="008732AA"/>
    <w:rsid w:val="00874A2D"/>
    <w:rsid w:val="00874DAF"/>
    <w:rsid w:val="0087573A"/>
    <w:rsid w:val="00875D14"/>
    <w:rsid w:val="00876357"/>
    <w:rsid w:val="00876795"/>
    <w:rsid w:val="0088574D"/>
    <w:rsid w:val="00890FD5"/>
    <w:rsid w:val="008910C6"/>
    <w:rsid w:val="00895A27"/>
    <w:rsid w:val="008978E0"/>
    <w:rsid w:val="00897DBC"/>
    <w:rsid w:val="008A1208"/>
    <w:rsid w:val="008A1B84"/>
    <w:rsid w:val="008A1D74"/>
    <w:rsid w:val="008A4069"/>
    <w:rsid w:val="008A490B"/>
    <w:rsid w:val="008A4DAF"/>
    <w:rsid w:val="008A60FD"/>
    <w:rsid w:val="008A7BE8"/>
    <w:rsid w:val="008B0484"/>
    <w:rsid w:val="008B218C"/>
    <w:rsid w:val="008B2B95"/>
    <w:rsid w:val="008B40D1"/>
    <w:rsid w:val="008B4200"/>
    <w:rsid w:val="008B63EC"/>
    <w:rsid w:val="008C2223"/>
    <w:rsid w:val="008C3BC2"/>
    <w:rsid w:val="008C3C58"/>
    <w:rsid w:val="008C5F8F"/>
    <w:rsid w:val="008C7A1E"/>
    <w:rsid w:val="008D2E08"/>
    <w:rsid w:val="008D485A"/>
    <w:rsid w:val="008E3E52"/>
    <w:rsid w:val="008E4A80"/>
    <w:rsid w:val="008E7259"/>
    <w:rsid w:val="008F20C2"/>
    <w:rsid w:val="008F2A32"/>
    <w:rsid w:val="008F4DDA"/>
    <w:rsid w:val="00901DA7"/>
    <w:rsid w:val="00904B53"/>
    <w:rsid w:val="00905C89"/>
    <w:rsid w:val="00907242"/>
    <w:rsid w:val="0090764D"/>
    <w:rsid w:val="00910674"/>
    <w:rsid w:val="00911FC3"/>
    <w:rsid w:val="0091468F"/>
    <w:rsid w:val="00914C2B"/>
    <w:rsid w:val="00914F70"/>
    <w:rsid w:val="00921375"/>
    <w:rsid w:val="00922F97"/>
    <w:rsid w:val="00923F88"/>
    <w:rsid w:val="00930FA1"/>
    <w:rsid w:val="009311F9"/>
    <w:rsid w:val="009343E2"/>
    <w:rsid w:val="00934E30"/>
    <w:rsid w:val="00936213"/>
    <w:rsid w:val="009370B2"/>
    <w:rsid w:val="0093722E"/>
    <w:rsid w:val="009415D7"/>
    <w:rsid w:val="0094486A"/>
    <w:rsid w:val="0094619F"/>
    <w:rsid w:val="00946B30"/>
    <w:rsid w:val="00950209"/>
    <w:rsid w:val="00951AD1"/>
    <w:rsid w:val="009530D8"/>
    <w:rsid w:val="00953A05"/>
    <w:rsid w:val="00953F8D"/>
    <w:rsid w:val="0095680B"/>
    <w:rsid w:val="00960855"/>
    <w:rsid w:val="00960DA2"/>
    <w:rsid w:val="0096261C"/>
    <w:rsid w:val="0096396A"/>
    <w:rsid w:val="009709C6"/>
    <w:rsid w:val="00971E70"/>
    <w:rsid w:val="00975219"/>
    <w:rsid w:val="00976744"/>
    <w:rsid w:val="00977CC6"/>
    <w:rsid w:val="009809FB"/>
    <w:rsid w:val="00986622"/>
    <w:rsid w:val="00986A8A"/>
    <w:rsid w:val="009878DE"/>
    <w:rsid w:val="00991D90"/>
    <w:rsid w:val="00992F57"/>
    <w:rsid w:val="00992F94"/>
    <w:rsid w:val="00996E5D"/>
    <w:rsid w:val="009A08BA"/>
    <w:rsid w:val="009A0C2D"/>
    <w:rsid w:val="009A2D0D"/>
    <w:rsid w:val="009A3091"/>
    <w:rsid w:val="009A3244"/>
    <w:rsid w:val="009A47E9"/>
    <w:rsid w:val="009B0239"/>
    <w:rsid w:val="009B3971"/>
    <w:rsid w:val="009B7A52"/>
    <w:rsid w:val="009C1738"/>
    <w:rsid w:val="009C36BE"/>
    <w:rsid w:val="009C3A26"/>
    <w:rsid w:val="009C7952"/>
    <w:rsid w:val="009D2D87"/>
    <w:rsid w:val="009D2DAE"/>
    <w:rsid w:val="009D3B2D"/>
    <w:rsid w:val="009E1781"/>
    <w:rsid w:val="009E17AB"/>
    <w:rsid w:val="009E21C2"/>
    <w:rsid w:val="009E29EF"/>
    <w:rsid w:val="009E3C86"/>
    <w:rsid w:val="009E5D62"/>
    <w:rsid w:val="009E740A"/>
    <w:rsid w:val="009F06A8"/>
    <w:rsid w:val="009F0930"/>
    <w:rsid w:val="009F14FF"/>
    <w:rsid w:val="00A00167"/>
    <w:rsid w:val="00A0019D"/>
    <w:rsid w:val="00A02AC1"/>
    <w:rsid w:val="00A04855"/>
    <w:rsid w:val="00A0674C"/>
    <w:rsid w:val="00A06888"/>
    <w:rsid w:val="00A06A0B"/>
    <w:rsid w:val="00A12313"/>
    <w:rsid w:val="00A12C46"/>
    <w:rsid w:val="00A14B34"/>
    <w:rsid w:val="00A14D1C"/>
    <w:rsid w:val="00A16E39"/>
    <w:rsid w:val="00A2128A"/>
    <w:rsid w:val="00A22558"/>
    <w:rsid w:val="00A25CEE"/>
    <w:rsid w:val="00A25F48"/>
    <w:rsid w:val="00A27531"/>
    <w:rsid w:val="00A3212E"/>
    <w:rsid w:val="00A348C3"/>
    <w:rsid w:val="00A379DB"/>
    <w:rsid w:val="00A44B1C"/>
    <w:rsid w:val="00A44D3E"/>
    <w:rsid w:val="00A4547A"/>
    <w:rsid w:val="00A5066A"/>
    <w:rsid w:val="00A52E40"/>
    <w:rsid w:val="00A54624"/>
    <w:rsid w:val="00A60A08"/>
    <w:rsid w:val="00A61CF1"/>
    <w:rsid w:val="00A659B2"/>
    <w:rsid w:val="00A67549"/>
    <w:rsid w:val="00A7099C"/>
    <w:rsid w:val="00A72677"/>
    <w:rsid w:val="00A76224"/>
    <w:rsid w:val="00A762AD"/>
    <w:rsid w:val="00A76C67"/>
    <w:rsid w:val="00A81B2B"/>
    <w:rsid w:val="00A81C68"/>
    <w:rsid w:val="00A828C1"/>
    <w:rsid w:val="00A82F8B"/>
    <w:rsid w:val="00A8304F"/>
    <w:rsid w:val="00A85243"/>
    <w:rsid w:val="00A86FD0"/>
    <w:rsid w:val="00A90E53"/>
    <w:rsid w:val="00A92646"/>
    <w:rsid w:val="00A932C7"/>
    <w:rsid w:val="00A932F9"/>
    <w:rsid w:val="00A94324"/>
    <w:rsid w:val="00A94EE8"/>
    <w:rsid w:val="00A9615E"/>
    <w:rsid w:val="00A9658B"/>
    <w:rsid w:val="00A96CD2"/>
    <w:rsid w:val="00A97B59"/>
    <w:rsid w:val="00AA5196"/>
    <w:rsid w:val="00AA63BF"/>
    <w:rsid w:val="00AA71C0"/>
    <w:rsid w:val="00AB163D"/>
    <w:rsid w:val="00AB39C9"/>
    <w:rsid w:val="00AB4802"/>
    <w:rsid w:val="00AB6EB3"/>
    <w:rsid w:val="00AC28E1"/>
    <w:rsid w:val="00AC32DA"/>
    <w:rsid w:val="00AC5624"/>
    <w:rsid w:val="00AC5DF4"/>
    <w:rsid w:val="00AC7228"/>
    <w:rsid w:val="00AD24D0"/>
    <w:rsid w:val="00AD25A5"/>
    <w:rsid w:val="00AD446F"/>
    <w:rsid w:val="00AD6244"/>
    <w:rsid w:val="00AD65D1"/>
    <w:rsid w:val="00AD6FB2"/>
    <w:rsid w:val="00AE087C"/>
    <w:rsid w:val="00AE1CA1"/>
    <w:rsid w:val="00AE2F08"/>
    <w:rsid w:val="00AE3AF0"/>
    <w:rsid w:val="00AF1963"/>
    <w:rsid w:val="00AF1C02"/>
    <w:rsid w:val="00B04085"/>
    <w:rsid w:val="00B04F1F"/>
    <w:rsid w:val="00B052A7"/>
    <w:rsid w:val="00B054FD"/>
    <w:rsid w:val="00B12258"/>
    <w:rsid w:val="00B1770A"/>
    <w:rsid w:val="00B17C70"/>
    <w:rsid w:val="00B216DC"/>
    <w:rsid w:val="00B22870"/>
    <w:rsid w:val="00B22DF1"/>
    <w:rsid w:val="00B253A6"/>
    <w:rsid w:val="00B34293"/>
    <w:rsid w:val="00B37EAC"/>
    <w:rsid w:val="00B40D6B"/>
    <w:rsid w:val="00B429DD"/>
    <w:rsid w:val="00B43378"/>
    <w:rsid w:val="00B44835"/>
    <w:rsid w:val="00B51387"/>
    <w:rsid w:val="00B5771F"/>
    <w:rsid w:val="00B57CD6"/>
    <w:rsid w:val="00B60B52"/>
    <w:rsid w:val="00B61E47"/>
    <w:rsid w:val="00B63497"/>
    <w:rsid w:val="00B7285C"/>
    <w:rsid w:val="00B72F3C"/>
    <w:rsid w:val="00B72F6A"/>
    <w:rsid w:val="00B779B4"/>
    <w:rsid w:val="00B803A0"/>
    <w:rsid w:val="00B81EB6"/>
    <w:rsid w:val="00B82076"/>
    <w:rsid w:val="00B85370"/>
    <w:rsid w:val="00B85808"/>
    <w:rsid w:val="00B864B5"/>
    <w:rsid w:val="00B9374E"/>
    <w:rsid w:val="00B93A7B"/>
    <w:rsid w:val="00B97981"/>
    <w:rsid w:val="00BA210C"/>
    <w:rsid w:val="00BB2B84"/>
    <w:rsid w:val="00BB4DF2"/>
    <w:rsid w:val="00BB698D"/>
    <w:rsid w:val="00BC1274"/>
    <w:rsid w:val="00BC1521"/>
    <w:rsid w:val="00BC2833"/>
    <w:rsid w:val="00BC7B5D"/>
    <w:rsid w:val="00BD0004"/>
    <w:rsid w:val="00BD2B9B"/>
    <w:rsid w:val="00BD2BD7"/>
    <w:rsid w:val="00BD2C33"/>
    <w:rsid w:val="00BD2DC3"/>
    <w:rsid w:val="00BD35CC"/>
    <w:rsid w:val="00BD7130"/>
    <w:rsid w:val="00BD734A"/>
    <w:rsid w:val="00BD740D"/>
    <w:rsid w:val="00BE1DF7"/>
    <w:rsid w:val="00BE3281"/>
    <w:rsid w:val="00BE330C"/>
    <w:rsid w:val="00BE4983"/>
    <w:rsid w:val="00BE7A2A"/>
    <w:rsid w:val="00BF2E30"/>
    <w:rsid w:val="00BF7B1C"/>
    <w:rsid w:val="00BF7CFD"/>
    <w:rsid w:val="00C01335"/>
    <w:rsid w:val="00C02176"/>
    <w:rsid w:val="00C0328E"/>
    <w:rsid w:val="00C03319"/>
    <w:rsid w:val="00C04140"/>
    <w:rsid w:val="00C07ADD"/>
    <w:rsid w:val="00C07FB2"/>
    <w:rsid w:val="00C10AF4"/>
    <w:rsid w:val="00C126DC"/>
    <w:rsid w:val="00C13148"/>
    <w:rsid w:val="00C14414"/>
    <w:rsid w:val="00C146AD"/>
    <w:rsid w:val="00C17EE8"/>
    <w:rsid w:val="00C32147"/>
    <w:rsid w:val="00C379AD"/>
    <w:rsid w:val="00C40A12"/>
    <w:rsid w:val="00C43EB2"/>
    <w:rsid w:val="00C44466"/>
    <w:rsid w:val="00C4738C"/>
    <w:rsid w:val="00C47B13"/>
    <w:rsid w:val="00C5010B"/>
    <w:rsid w:val="00C527CB"/>
    <w:rsid w:val="00C53A9E"/>
    <w:rsid w:val="00C54430"/>
    <w:rsid w:val="00C552F6"/>
    <w:rsid w:val="00C55487"/>
    <w:rsid w:val="00C55D84"/>
    <w:rsid w:val="00C57A40"/>
    <w:rsid w:val="00C631F5"/>
    <w:rsid w:val="00C633B9"/>
    <w:rsid w:val="00C63D92"/>
    <w:rsid w:val="00C65298"/>
    <w:rsid w:val="00C65307"/>
    <w:rsid w:val="00C70433"/>
    <w:rsid w:val="00C7168B"/>
    <w:rsid w:val="00C725A7"/>
    <w:rsid w:val="00C75CC9"/>
    <w:rsid w:val="00C82AA5"/>
    <w:rsid w:val="00C83A67"/>
    <w:rsid w:val="00C84003"/>
    <w:rsid w:val="00C85817"/>
    <w:rsid w:val="00C87AD7"/>
    <w:rsid w:val="00C933E5"/>
    <w:rsid w:val="00C943CF"/>
    <w:rsid w:val="00C964AF"/>
    <w:rsid w:val="00C979D9"/>
    <w:rsid w:val="00C97F0D"/>
    <w:rsid w:val="00CA48E2"/>
    <w:rsid w:val="00CA4E70"/>
    <w:rsid w:val="00CA5511"/>
    <w:rsid w:val="00CA62FE"/>
    <w:rsid w:val="00CA6802"/>
    <w:rsid w:val="00CB0956"/>
    <w:rsid w:val="00CB0A58"/>
    <w:rsid w:val="00CB3178"/>
    <w:rsid w:val="00CB34D1"/>
    <w:rsid w:val="00CB7116"/>
    <w:rsid w:val="00CC2374"/>
    <w:rsid w:val="00CC2F1E"/>
    <w:rsid w:val="00CC308B"/>
    <w:rsid w:val="00CC756F"/>
    <w:rsid w:val="00CD073D"/>
    <w:rsid w:val="00CD0F4B"/>
    <w:rsid w:val="00CD44EC"/>
    <w:rsid w:val="00CD735F"/>
    <w:rsid w:val="00CE082A"/>
    <w:rsid w:val="00CE2DB8"/>
    <w:rsid w:val="00CE723F"/>
    <w:rsid w:val="00CE7E22"/>
    <w:rsid w:val="00CF2DC0"/>
    <w:rsid w:val="00CF309D"/>
    <w:rsid w:val="00CF6463"/>
    <w:rsid w:val="00D024BD"/>
    <w:rsid w:val="00D1052F"/>
    <w:rsid w:val="00D117E0"/>
    <w:rsid w:val="00D11A12"/>
    <w:rsid w:val="00D13581"/>
    <w:rsid w:val="00D22141"/>
    <w:rsid w:val="00D22FA0"/>
    <w:rsid w:val="00D244D2"/>
    <w:rsid w:val="00D251D3"/>
    <w:rsid w:val="00D27B35"/>
    <w:rsid w:val="00D30539"/>
    <w:rsid w:val="00D32A04"/>
    <w:rsid w:val="00D36DAB"/>
    <w:rsid w:val="00D370D8"/>
    <w:rsid w:val="00D4134F"/>
    <w:rsid w:val="00D42D19"/>
    <w:rsid w:val="00D441ED"/>
    <w:rsid w:val="00D457D4"/>
    <w:rsid w:val="00D47C64"/>
    <w:rsid w:val="00D50719"/>
    <w:rsid w:val="00D50AB3"/>
    <w:rsid w:val="00D541BE"/>
    <w:rsid w:val="00D54314"/>
    <w:rsid w:val="00D54A7B"/>
    <w:rsid w:val="00D560E0"/>
    <w:rsid w:val="00D609D8"/>
    <w:rsid w:val="00D60D2D"/>
    <w:rsid w:val="00D61B82"/>
    <w:rsid w:val="00D61FBC"/>
    <w:rsid w:val="00D6647C"/>
    <w:rsid w:val="00D70BA6"/>
    <w:rsid w:val="00D716D1"/>
    <w:rsid w:val="00D739F7"/>
    <w:rsid w:val="00D74FA9"/>
    <w:rsid w:val="00D76432"/>
    <w:rsid w:val="00D768AB"/>
    <w:rsid w:val="00D82F8E"/>
    <w:rsid w:val="00D84579"/>
    <w:rsid w:val="00D849B0"/>
    <w:rsid w:val="00D85B08"/>
    <w:rsid w:val="00D910B3"/>
    <w:rsid w:val="00D9148F"/>
    <w:rsid w:val="00D923DC"/>
    <w:rsid w:val="00DA4A20"/>
    <w:rsid w:val="00DA75BA"/>
    <w:rsid w:val="00DB0D6D"/>
    <w:rsid w:val="00DB24B3"/>
    <w:rsid w:val="00DB4D29"/>
    <w:rsid w:val="00DB5EF4"/>
    <w:rsid w:val="00DB62A7"/>
    <w:rsid w:val="00DC0DE1"/>
    <w:rsid w:val="00DC156C"/>
    <w:rsid w:val="00DC1A5B"/>
    <w:rsid w:val="00DC1C41"/>
    <w:rsid w:val="00DC3FCE"/>
    <w:rsid w:val="00DC48D0"/>
    <w:rsid w:val="00DC4C57"/>
    <w:rsid w:val="00DD6C6F"/>
    <w:rsid w:val="00DD780C"/>
    <w:rsid w:val="00DD79B9"/>
    <w:rsid w:val="00DD7CE5"/>
    <w:rsid w:val="00DE05FA"/>
    <w:rsid w:val="00DE08CC"/>
    <w:rsid w:val="00DE2871"/>
    <w:rsid w:val="00DE4A61"/>
    <w:rsid w:val="00DE67AF"/>
    <w:rsid w:val="00DF09B2"/>
    <w:rsid w:val="00DF118C"/>
    <w:rsid w:val="00DF1E0C"/>
    <w:rsid w:val="00DF5E93"/>
    <w:rsid w:val="00E02C14"/>
    <w:rsid w:val="00E03B6E"/>
    <w:rsid w:val="00E041A4"/>
    <w:rsid w:val="00E04B4D"/>
    <w:rsid w:val="00E04B92"/>
    <w:rsid w:val="00E04D16"/>
    <w:rsid w:val="00E05211"/>
    <w:rsid w:val="00E067CB"/>
    <w:rsid w:val="00E10011"/>
    <w:rsid w:val="00E13D6B"/>
    <w:rsid w:val="00E16A24"/>
    <w:rsid w:val="00E20C73"/>
    <w:rsid w:val="00E22E86"/>
    <w:rsid w:val="00E258F7"/>
    <w:rsid w:val="00E270CF"/>
    <w:rsid w:val="00E27576"/>
    <w:rsid w:val="00E31B28"/>
    <w:rsid w:val="00E3324B"/>
    <w:rsid w:val="00E332A0"/>
    <w:rsid w:val="00E3404A"/>
    <w:rsid w:val="00E40BC9"/>
    <w:rsid w:val="00E47500"/>
    <w:rsid w:val="00E51627"/>
    <w:rsid w:val="00E5178E"/>
    <w:rsid w:val="00E51CEB"/>
    <w:rsid w:val="00E52419"/>
    <w:rsid w:val="00E5653F"/>
    <w:rsid w:val="00E64473"/>
    <w:rsid w:val="00E65543"/>
    <w:rsid w:val="00E6677E"/>
    <w:rsid w:val="00E71783"/>
    <w:rsid w:val="00E7500D"/>
    <w:rsid w:val="00E75A2C"/>
    <w:rsid w:val="00E94045"/>
    <w:rsid w:val="00E94A00"/>
    <w:rsid w:val="00E94D6F"/>
    <w:rsid w:val="00E96682"/>
    <w:rsid w:val="00EA07EC"/>
    <w:rsid w:val="00EA69BA"/>
    <w:rsid w:val="00EA71B1"/>
    <w:rsid w:val="00EA7EB3"/>
    <w:rsid w:val="00EB1079"/>
    <w:rsid w:val="00EB49B2"/>
    <w:rsid w:val="00EB4F3F"/>
    <w:rsid w:val="00EB6071"/>
    <w:rsid w:val="00EC065A"/>
    <w:rsid w:val="00EC1F46"/>
    <w:rsid w:val="00EC2A4E"/>
    <w:rsid w:val="00EC4C91"/>
    <w:rsid w:val="00EC63FD"/>
    <w:rsid w:val="00ED021B"/>
    <w:rsid w:val="00ED1144"/>
    <w:rsid w:val="00ED425D"/>
    <w:rsid w:val="00ED484A"/>
    <w:rsid w:val="00ED5F59"/>
    <w:rsid w:val="00ED6C95"/>
    <w:rsid w:val="00ED77AE"/>
    <w:rsid w:val="00EE2858"/>
    <w:rsid w:val="00EE28E0"/>
    <w:rsid w:val="00EE448F"/>
    <w:rsid w:val="00EE53DC"/>
    <w:rsid w:val="00EF4278"/>
    <w:rsid w:val="00EF4695"/>
    <w:rsid w:val="00EF5E87"/>
    <w:rsid w:val="00EF6C53"/>
    <w:rsid w:val="00F0458E"/>
    <w:rsid w:val="00F06306"/>
    <w:rsid w:val="00F06490"/>
    <w:rsid w:val="00F06772"/>
    <w:rsid w:val="00F10169"/>
    <w:rsid w:val="00F10AB0"/>
    <w:rsid w:val="00F14926"/>
    <w:rsid w:val="00F14B45"/>
    <w:rsid w:val="00F14C95"/>
    <w:rsid w:val="00F221F4"/>
    <w:rsid w:val="00F22B38"/>
    <w:rsid w:val="00F2364C"/>
    <w:rsid w:val="00F24285"/>
    <w:rsid w:val="00F24CB0"/>
    <w:rsid w:val="00F24E3F"/>
    <w:rsid w:val="00F26D37"/>
    <w:rsid w:val="00F270D1"/>
    <w:rsid w:val="00F27B69"/>
    <w:rsid w:val="00F27E0D"/>
    <w:rsid w:val="00F30C90"/>
    <w:rsid w:val="00F33CE8"/>
    <w:rsid w:val="00F35165"/>
    <w:rsid w:val="00F370E8"/>
    <w:rsid w:val="00F407DA"/>
    <w:rsid w:val="00F40C96"/>
    <w:rsid w:val="00F440CF"/>
    <w:rsid w:val="00F513E3"/>
    <w:rsid w:val="00F536C2"/>
    <w:rsid w:val="00F54672"/>
    <w:rsid w:val="00F54FFC"/>
    <w:rsid w:val="00F56722"/>
    <w:rsid w:val="00F571C9"/>
    <w:rsid w:val="00F606F3"/>
    <w:rsid w:val="00F61BF6"/>
    <w:rsid w:val="00F627F9"/>
    <w:rsid w:val="00F62AC4"/>
    <w:rsid w:val="00F63519"/>
    <w:rsid w:val="00F70D01"/>
    <w:rsid w:val="00F71A96"/>
    <w:rsid w:val="00F73AB3"/>
    <w:rsid w:val="00F74333"/>
    <w:rsid w:val="00F74E66"/>
    <w:rsid w:val="00F80C34"/>
    <w:rsid w:val="00F818ED"/>
    <w:rsid w:val="00F859D0"/>
    <w:rsid w:val="00F86450"/>
    <w:rsid w:val="00F91718"/>
    <w:rsid w:val="00F92478"/>
    <w:rsid w:val="00F941DA"/>
    <w:rsid w:val="00F947C8"/>
    <w:rsid w:val="00F9567A"/>
    <w:rsid w:val="00FA13AE"/>
    <w:rsid w:val="00FA3C57"/>
    <w:rsid w:val="00FA4091"/>
    <w:rsid w:val="00FA5697"/>
    <w:rsid w:val="00FB0F21"/>
    <w:rsid w:val="00FB16FA"/>
    <w:rsid w:val="00FB1BA3"/>
    <w:rsid w:val="00FB5E27"/>
    <w:rsid w:val="00FC0039"/>
    <w:rsid w:val="00FC320B"/>
    <w:rsid w:val="00FC414F"/>
    <w:rsid w:val="00FC4554"/>
    <w:rsid w:val="00FC5ED3"/>
    <w:rsid w:val="00FD1923"/>
    <w:rsid w:val="00FD6696"/>
    <w:rsid w:val="00FD6D48"/>
    <w:rsid w:val="00FD6F5E"/>
    <w:rsid w:val="00FE5AF9"/>
    <w:rsid w:val="00FE667A"/>
    <w:rsid w:val="00FF1D14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  <o:rules v:ext="edit">
        <o:r id="V:Rule2" type="connector" idref="#AutoShape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50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803A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A5D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23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23D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923D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23D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B6E2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B6E2B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3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63A0"/>
    <w:rPr>
      <w:rFonts w:ascii="Tahoma" w:hAnsi="Tahoma" w:cs="Tahoma"/>
      <w:sz w:val="16"/>
      <w:szCs w:val="1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B803A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03A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A5D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23D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D923D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923D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923D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B6E2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B6E2B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3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763A0"/>
    <w:rPr>
      <w:rFonts w:ascii="Tahoma" w:hAnsi="Tahoma" w:cs="Tahoma"/>
      <w:sz w:val="16"/>
      <w:szCs w:val="1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803A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lanejamento.monitora.to.gov.br/objective_goals/78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nejamento.monitora.to.gov.br/objective_goals/786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821C-63F0-4FF3-9B52-79635646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5290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Regina Dias Noleto</dc:creator>
  <cp:lastModifiedBy>Luiza Regina Dias Noleto</cp:lastModifiedBy>
  <cp:revision>57</cp:revision>
  <cp:lastPrinted>2019-05-24T11:55:00Z</cp:lastPrinted>
  <dcterms:created xsi:type="dcterms:W3CDTF">2018-10-17T12:57:00Z</dcterms:created>
  <dcterms:modified xsi:type="dcterms:W3CDTF">2019-08-13T21:39:00Z</dcterms:modified>
</cp:coreProperties>
</file>