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43" w:rsidRPr="006F2BDC" w:rsidRDefault="00E84055">
      <w:pPr>
        <w:spacing w:after="0" w:line="360" w:lineRule="auto"/>
        <w:ind w:left="0" w:firstLine="0"/>
        <w:jc w:val="center"/>
        <w:rPr>
          <w:rFonts w:ascii="Times New Roman" w:hAnsi="Times New Roman"/>
          <w:sz w:val="20"/>
          <w:szCs w:val="20"/>
        </w:rPr>
      </w:pPr>
      <w:r w:rsidRPr="006F2BDC">
        <w:rPr>
          <w:rFonts w:ascii="Times New Roman" w:hAnsi="Times New Roman"/>
          <w:b/>
          <w:i/>
          <w:sz w:val="20"/>
          <w:szCs w:val="20"/>
        </w:rPr>
        <w:t>CHECKLIST</w:t>
      </w:r>
    </w:p>
    <w:p w:rsidR="00406443" w:rsidRPr="006F2BDC" w:rsidRDefault="00406443">
      <w:pPr>
        <w:spacing w:after="0" w:line="360" w:lineRule="auto"/>
        <w:ind w:left="0" w:firstLine="0"/>
        <w:jc w:val="center"/>
        <w:rPr>
          <w:rFonts w:ascii="Times New Roman" w:hAnsi="Times New Roman"/>
          <w:b/>
          <w:i/>
          <w:sz w:val="20"/>
          <w:szCs w:val="20"/>
        </w:rPr>
      </w:pPr>
    </w:p>
    <w:p w:rsidR="00406443" w:rsidRPr="006F2BDC" w:rsidRDefault="00E84055">
      <w:pPr>
        <w:spacing w:after="0" w:line="360" w:lineRule="auto"/>
        <w:ind w:left="0" w:firstLine="0"/>
        <w:jc w:val="center"/>
        <w:rPr>
          <w:rFonts w:ascii="Times New Roman" w:hAnsi="Times New Roman"/>
          <w:sz w:val="20"/>
          <w:szCs w:val="20"/>
        </w:rPr>
      </w:pPr>
      <w:r w:rsidRPr="006F2BDC">
        <w:rPr>
          <w:rFonts w:ascii="Times New Roman" w:hAnsi="Times New Roman"/>
          <w:b/>
          <w:sz w:val="20"/>
          <w:szCs w:val="20"/>
          <w:u w:val="single"/>
        </w:rPr>
        <w:t xml:space="preserve">Auditoria/Fiscalização </w:t>
      </w:r>
    </w:p>
    <w:p w:rsidR="00406443" w:rsidRPr="006F2BDC" w:rsidRDefault="00E84055">
      <w:pPr>
        <w:spacing w:after="0" w:line="360" w:lineRule="auto"/>
        <w:ind w:left="0" w:firstLine="0"/>
        <w:jc w:val="center"/>
        <w:rPr>
          <w:rFonts w:ascii="Times New Roman" w:hAnsi="Times New Roman"/>
          <w:sz w:val="20"/>
          <w:szCs w:val="20"/>
        </w:rPr>
      </w:pPr>
      <w:r w:rsidRPr="006F2BDC">
        <w:rPr>
          <w:rFonts w:ascii="Times New Roman" w:hAnsi="Times New Roman"/>
          <w:b/>
          <w:sz w:val="20"/>
          <w:szCs w:val="20"/>
          <w:u w:val="single"/>
        </w:rPr>
        <w:t xml:space="preserve">Processos </w:t>
      </w:r>
      <w:r w:rsidR="00B3393C" w:rsidRPr="006F2BDC">
        <w:rPr>
          <w:rFonts w:ascii="Times New Roman" w:hAnsi="Times New Roman"/>
          <w:b/>
          <w:sz w:val="20"/>
          <w:szCs w:val="20"/>
          <w:u w:val="single"/>
        </w:rPr>
        <w:t xml:space="preserve">de </w:t>
      </w:r>
      <w:r w:rsidRPr="006F2BDC">
        <w:rPr>
          <w:rFonts w:ascii="Times New Roman" w:hAnsi="Times New Roman"/>
          <w:b/>
          <w:sz w:val="20"/>
          <w:szCs w:val="20"/>
          <w:u w:val="single"/>
        </w:rPr>
        <w:t xml:space="preserve">Despesas com </w:t>
      </w:r>
      <w:r w:rsidRPr="006F2BDC">
        <w:rPr>
          <w:rFonts w:ascii="Times New Roman" w:hAnsi="Times New Roman"/>
          <w:b/>
          <w:sz w:val="20"/>
          <w:szCs w:val="20"/>
          <w:u w:val="single" w:color="000000"/>
        </w:rPr>
        <w:t>Obras e Serviços de Engenharia</w:t>
      </w:r>
    </w:p>
    <w:p w:rsidR="00406443" w:rsidRDefault="00406443">
      <w:pPr>
        <w:spacing w:after="0" w:line="360" w:lineRule="auto"/>
        <w:ind w:left="0" w:firstLine="0"/>
        <w:jc w:val="center"/>
        <w:rPr>
          <w:rFonts w:ascii="Times New Roman" w:hAnsi="Times New Roman"/>
          <w:sz w:val="20"/>
          <w:szCs w:val="20"/>
        </w:rPr>
      </w:pPr>
    </w:p>
    <w:p w:rsidR="00406443" w:rsidRPr="00D84ACF" w:rsidRDefault="00E84055">
      <w:pPr>
        <w:spacing w:after="0" w:line="360" w:lineRule="auto"/>
        <w:ind w:left="-5" w:firstLine="5"/>
        <w:rPr>
          <w:rFonts w:ascii="Times New Roman" w:hAnsi="Times New Roman" w:cs="Times New Roman"/>
          <w:sz w:val="18"/>
          <w:szCs w:val="18"/>
        </w:rPr>
      </w:pPr>
      <w:r w:rsidRPr="00D84ACF">
        <w:rPr>
          <w:rFonts w:ascii="Times New Roman" w:hAnsi="Times New Roman" w:cs="Times New Roman"/>
          <w:sz w:val="18"/>
          <w:szCs w:val="18"/>
        </w:rPr>
        <w:t>Órgão/Entidade: _________________________________________________________________</w:t>
      </w:r>
      <w:r w:rsidR="00FC0DE4">
        <w:rPr>
          <w:rFonts w:ascii="Times New Roman" w:hAnsi="Times New Roman" w:cs="Times New Roman"/>
          <w:sz w:val="18"/>
          <w:szCs w:val="18"/>
        </w:rPr>
        <w:t>___________</w:t>
      </w:r>
      <w:r w:rsidRPr="00D84ACF">
        <w:rPr>
          <w:rFonts w:ascii="Times New Roman" w:hAnsi="Times New Roman" w:cs="Times New Roman"/>
          <w:sz w:val="18"/>
          <w:szCs w:val="18"/>
        </w:rPr>
        <w:t>___________</w:t>
      </w:r>
    </w:p>
    <w:p w:rsidR="00406443" w:rsidRPr="00D84ACF" w:rsidRDefault="00E84055">
      <w:pPr>
        <w:spacing w:after="0" w:line="360" w:lineRule="auto"/>
        <w:ind w:left="-5" w:firstLine="5"/>
        <w:rPr>
          <w:rFonts w:ascii="Times New Roman" w:hAnsi="Times New Roman" w:cs="Times New Roman"/>
          <w:sz w:val="18"/>
          <w:szCs w:val="18"/>
        </w:rPr>
      </w:pPr>
      <w:r w:rsidRPr="00D84ACF">
        <w:rPr>
          <w:rFonts w:ascii="Times New Roman" w:hAnsi="Times New Roman" w:cs="Times New Roman"/>
          <w:sz w:val="18"/>
          <w:szCs w:val="18"/>
        </w:rPr>
        <w:t>Interessado: ________________________________________________________________________________</w:t>
      </w:r>
      <w:r w:rsidR="00FC0DE4">
        <w:rPr>
          <w:rFonts w:ascii="Times New Roman" w:hAnsi="Times New Roman" w:cs="Times New Roman"/>
          <w:sz w:val="18"/>
          <w:szCs w:val="18"/>
        </w:rPr>
        <w:t>__________</w:t>
      </w:r>
    </w:p>
    <w:p w:rsidR="00406443" w:rsidRPr="00D84ACF" w:rsidRDefault="00E84055">
      <w:pPr>
        <w:spacing w:after="0" w:line="360" w:lineRule="auto"/>
        <w:ind w:left="-5" w:firstLine="5"/>
        <w:rPr>
          <w:rFonts w:ascii="Times New Roman" w:hAnsi="Times New Roman" w:cs="Times New Roman"/>
          <w:sz w:val="18"/>
          <w:szCs w:val="18"/>
        </w:rPr>
      </w:pPr>
      <w:r w:rsidRPr="00D84ACF">
        <w:rPr>
          <w:rFonts w:ascii="Times New Roman" w:hAnsi="Times New Roman" w:cs="Times New Roman"/>
          <w:sz w:val="18"/>
          <w:szCs w:val="18"/>
        </w:rPr>
        <w:t xml:space="preserve">Processo nº: ________________________________________________________________________________ </w:t>
      </w:r>
      <w:r w:rsidR="00FC0DE4">
        <w:rPr>
          <w:rFonts w:ascii="Times New Roman" w:hAnsi="Times New Roman" w:cs="Times New Roman"/>
          <w:sz w:val="18"/>
          <w:szCs w:val="18"/>
        </w:rPr>
        <w:t>_________</w:t>
      </w:r>
    </w:p>
    <w:p w:rsidR="00406443" w:rsidRPr="00D84ACF" w:rsidRDefault="00406443">
      <w:pPr>
        <w:spacing w:after="0" w:line="360" w:lineRule="auto"/>
        <w:ind w:firstLine="0"/>
        <w:jc w:val="left"/>
        <w:rPr>
          <w:rFonts w:ascii="Times New Roman" w:hAnsi="Times New Roman" w:cs="Times New Roman"/>
          <w:sz w:val="18"/>
          <w:szCs w:val="18"/>
        </w:rPr>
      </w:pPr>
    </w:p>
    <w:p w:rsidR="00406443" w:rsidRPr="00D84ACF" w:rsidRDefault="00E84055">
      <w:pPr>
        <w:spacing w:after="0" w:line="360" w:lineRule="auto"/>
        <w:ind w:left="0" w:firstLine="0"/>
        <w:rPr>
          <w:rFonts w:ascii="Times New Roman" w:hAnsi="Times New Roman" w:cs="Times New Roman"/>
          <w:sz w:val="18"/>
          <w:szCs w:val="18"/>
        </w:rPr>
      </w:pPr>
      <w:r w:rsidRPr="00D84ACF">
        <w:rPr>
          <w:rFonts w:ascii="Times New Roman" w:hAnsi="Times New Roman" w:cs="Times New Roman"/>
          <w:b/>
          <w:sz w:val="18"/>
          <w:szCs w:val="18"/>
          <w:u w:val="single" w:color="000000"/>
        </w:rPr>
        <w:t>Obra</w:t>
      </w:r>
      <w:r w:rsidRPr="00D84ACF">
        <w:rPr>
          <w:rFonts w:ascii="Times New Roman" w:eastAsia="Times New Roman" w:hAnsi="Times New Roman" w:cs="Times New Roman"/>
          <w:sz w:val="18"/>
          <w:szCs w:val="18"/>
        </w:rPr>
        <w:t xml:space="preserve"> </w:t>
      </w:r>
      <w:r w:rsidR="00FC0DE4">
        <w:rPr>
          <w:rFonts w:ascii="Times New Roman" w:eastAsia="Times New Roman" w:hAnsi="Times New Roman" w:cs="Times New Roman"/>
          <w:sz w:val="18"/>
          <w:szCs w:val="18"/>
        </w:rPr>
        <w:t>-</w:t>
      </w:r>
      <w:r w:rsidRPr="00D84ACF">
        <w:rPr>
          <w:rFonts w:ascii="Times New Roman" w:eastAsia="Times New Roman" w:hAnsi="Times New Roman" w:cs="Times New Roman"/>
          <w:sz w:val="18"/>
          <w:szCs w:val="18"/>
        </w:rPr>
        <w:tab/>
      </w:r>
      <w:r w:rsidRPr="00D84ACF">
        <w:rPr>
          <w:rFonts w:ascii="Times New Roman" w:hAnsi="Times New Roman" w:cs="Times New Roman"/>
          <w:sz w:val="18"/>
          <w:szCs w:val="18"/>
        </w:rPr>
        <w:t>Toda construção, reforma, fabricação, recuperação ou ampliação, realizada por execução direta ou indireta. (Art. 6º, inc. I da Lei nº 8.666/93</w:t>
      </w:r>
      <w:proofErr w:type="gramStart"/>
      <w:r w:rsidRPr="00D84ACF">
        <w:rPr>
          <w:rFonts w:ascii="Times New Roman" w:hAnsi="Times New Roman" w:cs="Times New Roman"/>
          <w:sz w:val="18"/>
          <w:szCs w:val="18"/>
        </w:rPr>
        <w:t>)</w:t>
      </w:r>
      <w:proofErr w:type="gramEnd"/>
    </w:p>
    <w:p w:rsidR="00406443" w:rsidRPr="00D84ACF" w:rsidRDefault="00406443">
      <w:pPr>
        <w:spacing w:after="0" w:line="360" w:lineRule="auto"/>
        <w:ind w:left="0" w:firstLine="0"/>
        <w:rPr>
          <w:rFonts w:ascii="Times New Roman" w:hAnsi="Times New Roman" w:cs="Times New Roman"/>
          <w:sz w:val="18"/>
          <w:szCs w:val="18"/>
        </w:rPr>
      </w:pPr>
    </w:p>
    <w:p w:rsidR="00406443" w:rsidRPr="00D84ACF" w:rsidRDefault="00E84055">
      <w:pPr>
        <w:spacing w:after="0" w:line="360" w:lineRule="auto"/>
        <w:ind w:left="4" w:firstLine="0"/>
        <w:rPr>
          <w:rFonts w:ascii="Times New Roman" w:hAnsi="Times New Roman" w:cs="Times New Roman"/>
          <w:sz w:val="18"/>
          <w:szCs w:val="18"/>
        </w:rPr>
      </w:pPr>
      <w:r w:rsidRPr="00D84ACF">
        <w:rPr>
          <w:rFonts w:ascii="Times New Roman" w:hAnsi="Times New Roman" w:cs="Times New Roman"/>
          <w:b/>
          <w:sz w:val="18"/>
          <w:szCs w:val="18"/>
          <w:u w:val="single" w:color="000000"/>
        </w:rPr>
        <w:t>Serviço</w:t>
      </w:r>
      <w:r w:rsidRPr="00D84ACF">
        <w:rPr>
          <w:rFonts w:ascii="Times New Roman" w:hAnsi="Times New Roman" w:cs="Times New Roman"/>
          <w:b/>
          <w:sz w:val="18"/>
          <w:szCs w:val="18"/>
        </w:rPr>
        <w:t xml:space="preserve"> </w:t>
      </w:r>
      <w:r w:rsidRPr="00D84ACF">
        <w:rPr>
          <w:rFonts w:ascii="Times New Roman" w:hAnsi="Times New Roman" w:cs="Times New Roman"/>
          <w:sz w:val="18"/>
          <w:szCs w:val="18"/>
        </w:rPr>
        <w:t>–</w:t>
      </w:r>
      <w:r w:rsidRPr="00D84ACF">
        <w:rPr>
          <w:rFonts w:ascii="Times New Roman" w:hAnsi="Times New Roman" w:cs="Times New Roman"/>
          <w:b/>
          <w:sz w:val="18"/>
          <w:szCs w:val="18"/>
        </w:rPr>
        <w:t xml:space="preserve"> </w:t>
      </w:r>
      <w:r w:rsidRPr="00D84ACF">
        <w:rPr>
          <w:rFonts w:ascii="Times New Roman" w:hAnsi="Times New Roman" w:cs="Times New Roman"/>
          <w:sz w:val="18"/>
          <w:szCs w:val="18"/>
        </w:rPr>
        <w:t>Toda atividade destinada a obter determinada utilidade de interesse para a Administração, tais como: demolição, conserto,</w:t>
      </w:r>
      <w:r w:rsidRPr="00D84ACF">
        <w:rPr>
          <w:rFonts w:ascii="Times New Roman" w:hAnsi="Times New Roman" w:cs="Times New Roman"/>
          <w:b/>
          <w:sz w:val="18"/>
          <w:szCs w:val="18"/>
        </w:rPr>
        <w:t xml:space="preserve"> </w:t>
      </w:r>
      <w:r w:rsidRPr="00D84ACF">
        <w:rPr>
          <w:rFonts w:ascii="Times New Roman" w:hAnsi="Times New Roman" w:cs="Times New Roman"/>
          <w:sz w:val="18"/>
          <w:szCs w:val="18"/>
        </w:rPr>
        <w:t>instalação, montagem, operação, conservação, reparação, adaptação, manutenção, transporte, locação de bens, publicidade, seguro ou trabalhos técnico-profissionais. (Art. 6º, inc. II da Lei nº 8.666/93</w:t>
      </w:r>
      <w:proofErr w:type="gramStart"/>
      <w:r w:rsidRPr="00D84ACF">
        <w:rPr>
          <w:rFonts w:ascii="Times New Roman" w:hAnsi="Times New Roman" w:cs="Times New Roman"/>
          <w:sz w:val="18"/>
          <w:szCs w:val="18"/>
        </w:rPr>
        <w:t>)</w:t>
      </w:r>
      <w:proofErr w:type="gramEnd"/>
      <w:r w:rsidRPr="00D84ACF">
        <w:rPr>
          <w:rFonts w:ascii="Times New Roman" w:hAnsi="Times New Roman" w:cs="Times New Roman"/>
          <w:sz w:val="18"/>
          <w:szCs w:val="18"/>
        </w:rPr>
        <w:t xml:space="preserve"> </w:t>
      </w:r>
    </w:p>
    <w:p w:rsidR="00406443" w:rsidRPr="00D84ACF" w:rsidRDefault="00406443">
      <w:pPr>
        <w:spacing w:after="82" w:line="360" w:lineRule="auto"/>
        <w:ind w:left="0" w:firstLine="0"/>
        <w:jc w:val="left"/>
        <w:rPr>
          <w:rFonts w:ascii="Times New Roman" w:hAnsi="Times New Roman" w:cs="Times New Roman"/>
          <w:sz w:val="18"/>
          <w:szCs w:val="18"/>
        </w:rPr>
      </w:pPr>
    </w:p>
    <w:tbl>
      <w:tblPr>
        <w:tblStyle w:val="TableGrid1"/>
        <w:tblW w:w="5000" w:type="pct"/>
        <w:tblInd w:w="0" w:type="dxa"/>
        <w:tblCellMar>
          <w:top w:w="46" w:type="dxa"/>
          <w:left w:w="24" w:type="dxa"/>
          <w:right w:w="47" w:type="dxa"/>
        </w:tblCellMar>
        <w:tblLook w:val="04A0"/>
      </w:tblPr>
      <w:tblGrid>
        <w:gridCol w:w="6690"/>
        <w:gridCol w:w="2452"/>
      </w:tblGrid>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C0DE4" w:rsidRDefault="00E84055">
            <w:pPr>
              <w:spacing w:after="0" w:line="276" w:lineRule="auto"/>
              <w:ind w:left="0" w:right="140" w:firstLine="0"/>
              <w:jc w:val="center"/>
              <w:rPr>
                <w:rFonts w:ascii="Times New Roman" w:hAnsi="Times New Roman" w:cs="Times New Roman"/>
                <w:b/>
                <w:sz w:val="18"/>
                <w:szCs w:val="18"/>
              </w:rPr>
            </w:pPr>
            <w:r w:rsidRPr="00D84ACF">
              <w:rPr>
                <w:rFonts w:ascii="Times New Roman" w:hAnsi="Times New Roman" w:cs="Times New Roman"/>
                <w:b/>
                <w:sz w:val="18"/>
                <w:szCs w:val="18"/>
              </w:rPr>
              <w:t xml:space="preserve">Exigência para Auditoria/Fiscalização em processos de </w:t>
            </w:r>
          </w:p>
          <w:p w:rsidR="00406443" w:rsidRPr="00D84ACF" w:rsidRDefault="00E84055">
            <w:pPr>
              <w:spacing w:after="0" w:line="276" w:lineRule="auto"/>
              <w:ind w:left="0" w:right="140" w:firstLine="0"/>
              <w:jc w:val="center"/>
              <w:rPr>
                <w:rFonts w:ascii="Times New Roman" w:hAnsi="Times New Roman" w:cs="Times New Roman"/>
                <w:b/>
                <w:sz w:val="18"/>
                <w:szCs w:val="18"/>
              </w:rPr>
            </w:pPr>
            <w:r w:rsidRPr="00D84ACF">
              <w:rPr>
                <w:rFonts w:ascii="Times New Roman" w:hAnsi="Times New Roman" w:cs="Times New Roman"/>
                <w:b/>
                <w:sz w:val="18"/>
                <w:szCs w:val="18"/>
              </w:rPr>
              <w:t>Obras e Serviços de Engenharia</w:t>
            </w:r>
          </w:p>
        </w:tc>
        <w:tc>
          <w:tcPr>
            <w:tcW w:w="24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06443" w:rsidRPr="00D84ACF" w:rsidRDefault="00E84055">
            <w:pPr>
              <w:spacing w:after="0" w:line="240" w:lineRule="auto"/>
              <w:jc w:val="center"/>
              <w:rPr>
                <w:rFonts w:ascii="Times New Roman" w:hAnsi="Times New Roman" w:cs="Times New Roman"/>
                <w:b/>
                <w:sz w:val="18"/>
                <w:szCs w:val="18"/>
              </w:rPr>
            </w:pPr>
            <w:r w:rsidRPr="00D84ACF">
              <w:rPr>
                <w:rFonts w:ascii="Times New Roman" w:hAnsi="Times New Roman" w:cs="Times New Roman"/>
                <w:b/>
                <w:sz w:val="18"/>
                <w:szCs w:val="18"/>
              </w:rPr>
              <w:t>Observação da Fiscalização/Auditoria</w:t>
            </w: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D12F7">
            <w:pPr>
              <w:pStyle w:val="PargrafodaLista"/>
              <w:numPr>
                <w:ilvl w:val="0"/>
                <w:numId w:val="1"/>
              </w:numPr>
              <w:spacing w:after="0" w:line="276" w:lineRule="auto"/>
              <w:ind w:left="533" w:right="140" w:hanging="425"/>
              <w:rPr>
                <w:rFonts w:ascii="Times New Roman" w:hAnsi="Times New Roman" w:cs="Times New Roman"/>
                <w:b/>
                <w:sz w:val="18"/>
                <w:szCs w:val="18"/>
              </w:rPr>
            </w:pPr>
            <w:r w:rsidRPr="00D84ACF">
              <w:rPr>
                <w:rFonts w:ascii="Times New Roman" w:hAnsi="Times New Roman" w:cs="Times New Roman"/>
                <w:sz w:val="18"/>
                <w:szCs w:val="18"/>
              </w:rPr>
              <w:t xml:space="preserve">A obra atendeu ao interesse público (finalidade), em caso da mesma encontrar-se finalizada, de acordo com o inciso II, </w:t>
            </w:r>
            <w:r w:rsidR="000D12F7">
              <w:rPr>
                <w:rFonts w:ascii="Times New Roman" w:hAnsi="Times New Roman" w:cs="Times New Roman"/>
                <w:sz w:val="18"/>
                <w:szCs w:val="18"/>
              </w:rPr>
              <w:t>a</w:t>
            </w:r>
            <w:r w:rsidRPr="00D84ACF">
              <w:rPr>
                <w:rFonts w:ascii="Times New Roman" w:hAnsi="Times New Roman" w:cs="Times New Roman"/>
                <w:sz w:val="18"/>
                <w:szCs w:val="18"/>
              </w:rPr>
              <w:t>rt. 12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b/>
                <w:sz w:val="18"/>
                <w:szCs w:val="18"/>
              </w:rPr>
            </w:pPr>
            <w:r w:rsidRPr="00D84ACF">
              <w:rPr>
                <w:rFonts w:ascii="Times New Roman" w:hAnsi="Times New Roman" w:cs="Times New Roman"/>
                <w:sz w:val="18"/>
                <w:szCs w:val="18"/>
              </w:rPr>
              <w:t>Foi oportuna e conveniente a realização do empreendimento, conforme incentivos e programas específicos constantes no Plano Plurianual para o quadriênio e LDO?</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D12F7">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O órgão ou entidade </w:t>
            </w:r>
            <w:r w:rsidR="006F2BDC" w:rsidRPr="00D84ACF">
              <w:rPr>
                <w:rFonts w:ascii="Times New Roman" w:hAnsi="Times New Roman" w:cs="Times New Roman"/>
                <w:sz w:val="18"/>
                <w:szCs w:val="18"/>
              </w:rPr>
              <w:t>fiscalizado (</w:t>
            </w:r>
            <w:r w:rsidRPr="00D84ACF">
              <w:rPr>
                <w:rFonts w:ascii="Times New Roman" w:hAnsi="Times New Roman" w:cs="Times New Roman"/>
                <w:sz w:val="18"/>
                <w:szCs w:val="18"/>
              </w:rPr>
              <w:t>a) anexou aos autos, estimativa do impacto orçamentário-</w:t>
            </w:r>
            <w:r w:rsidR="006F2BDC" w:rsidRPr="00D84ACF">
              <w:rPr>
                <w:rFonts w:ascii="Times New Roman" w:hAnsi="Times New Roman" w:cs="Times New Roman"/>
                <w:sz w:val="18"/>
                <w:szCs w:val="18"/>
              </w:rPr>
              <w:t>financeiros para o exercício e para os dois próximos subsequentes</w:t>
            </w:r>
            <w:r w:rsidRPr="00D84ACF">
              <w:rPr>
                <w:rFonts w:ascii="Times New Roman" w:hAnsi="Times New Roman" w:cs="Times New Roman"/>
                <w:sz w:val="18"/>
                <w:szCs w:val="18"/>
              </w:rPr>
              <w:t xml:space="preserve">, como também, Declaração do Ordenador de que o projeto tem adequação orçamentária, quando não prevista tal despesa inicialmente na Lei orçamentária, como exige o </w:t>
            </w:r>
            <w:r w:rsidR="000D12F7">
              <w:rPr>
                <w:rFonts w:ascii="Times New Roman" w:hAnsi="Times New Roman" w:cs="Times New Roman"/>
                <w:sz w:val="18"/>
                <w:szCs w:val="18"/>
              </w:rPr>
              <w:t>a</w:t>
            </w:r>
            <w:r w:rsidRPr="00D84ACF">
              <w:rPr>
                <w:rFonts w:ascii="Times New Roman" w:hAnsi="Times New Roman" w:cs="Times New Roman"/>
                <w:sz w:val="18"/>
                <w:szCs w:val="18"/>
              </w:rPr>
              <w:t>rt. 16, inc. I e II, §1º, inc. II da LRF 101/2000?</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D12F7">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documento que comprove que o órgão ambiental fora consultado previamente quanto ao impacto ambiental da obra? (</w:t>
            </w:r>
            <w:r w:rsidR="000D12F7">
              <w:rPr>
                <w:rFonts w:ascii="Times New Roman" w:hAnsi="Times New Roman" w:cs="Times New Roman"/>
                <w:sz w:val="18"/>
                <w:szCs w:val="18"/>
              </w:rPr>
              <w:t>a</w:t>
            </w:r>
            <w:r w:rsidRPr="00D84ACF">
              <w:rPr>
                <w:rFonts w:ascii="Times New Roman" w:hAnsi="Times New Roman" w:cs="Times New Roman"/>
                <w:sz w:val="18"/>
                <w:szCs w:val="18"/>
              </w:rPr>
              <w:t>rt. 6º, IX e Art. 12, VII Lei Nº 8.666/93; Acórdão TCU nº 1.373/2003-Plenário; Resolução CONAMA nº 237/97 e Resolução COEMA nº 07/2005).</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nos autos documentos comprobatórios que o projeto elaborado obedeceu à Norma Técnica, como descrita nos incisos II e VI, do Art. 12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D12F7">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Houve recolhimento das </w:t>
            </w:r>
            <w:proofErr w:type="spellStart"/>
            <w:r w:rsidRPr="00D84ACF">
              <w:rPr>
                <w:rFonts w:ascii="Times New Roman" w:hAnsi="Times New Roman" w:cs="Times New Roman"/>
                <w:sz w:val="18"/>
                <w:szCs w:val="18"/>
              </w:rPr>
              <w:t>ART’s</w:t>
            </w:r>
            <w:proofErr w:type="spellEnd"/>
            <w:r w:rsidRPr="00D84ACF">
              <w:rPr>
                <w:rFonts w:ascii="Times New Roman" w:hAnsi="Times New Roman" w:cs="Times New Roman"/>
                <w:sz w:val="18"/>
                <w:szCs w:val="18"/>
              </w:rPr>
              <w:t xml:space="preserve"> dos projetos, verificando se elas correspondem à obra em questão? (</w:t>
            </w:r>
            <w:r w:rsidR="000D12F7">
              <w:rPr>
                <w:rFonts w:ascii="Times New Roman" w:hAnsi="Times New Roman" w:cs="Times New Roman"/>
                <w:sz w:val="18"/>
                <w:szCs w:val="18"/>
              </w:rPr>
              <w:t>a</w:t>
            </w:r>
            <w:r w:rsidRPr="00D84ACF">
              <w:rPr>
                <w:rFonts w:ascii="Times New Roman" w:hAnsi="Times New Roman" w:cs="Times New Roman"/>
                <w:sz w:val="18"/>
                <w:szCs w:val="18"/>
              </w:rPr>
              <w:t>rt. 1º e 2º da Lei nº 6.496/77</w:t>
            </w:r>
            <w:r w:rsidR="000D12F7">
              <w:rPr>
                <w:rFonts w:ascii="Times New Roman" w:hAnsi="Times New Roman" w:cs="Times New Roman"/>
                <w:sz w:val="18"/>
                <w:szCs w:val="18"/>
              </w:rPr>
              <w:t>;</w:t>
            </w:r>
            <w:r w:rsidRPr="00D84ACF">
              <w:rPr>
                <w:rFonts w:ascii="Times New Roman" w:hAnsi="Times New Roman" w:cs="Times New Roman"/>
                <w:sz w:val="18"/>
                <w:szCs w:val="18"/>
              </w:rPr>
              <w:t xml:space="preserve"> </w:t>
            </w:r>
            <w:r w:rsidR="000D12F7">
              <w:rPr>
                <w:rFonts w:ascii="Times New Roman" w:hAnsi="Times New Roman" w:cs="Times New Roman"/>
                <w:sz w:val="18"/>
                <w:szCs w:val="18"/>
              </w:rPr>
              <w:t>a</w:t>
            </w:r>
            <w:r w:rsidRPr="00D84ACF">
              <w:rPr>
                <w:rFonts w:ascii="Times New Roman" w:hAnsi="Times New Roman" w:cs="Times New Roman"/>
                <w:sz w:val="18"/>
                <w:szCs w:val="18"/>
              </w:rPr>
              <w:t>rt. 7º da Resolução CONFEA nº 361/91</w:t>
            </w:r>
            <w:r w:rsidR="000D12F7">
              <w:rPr>
                <w:rFonts w:ascii="Times New Roman" w:hAnsi="Times New Roman" w:cs="Times New Roman"/>
                <w:sz w:val="18"/>
                <w:szCs w:val="18"/>
              </w:rPr>
              <w:t xml:space="preserve"> e Resolução CONFEA nº 1.116/2019</w:t>
            </w:r>
            <w:proofErr w:type="gramStart"/>
            <w:r w:rsidRPr="00D84ACF">
              <w:rPr>
                <w:rFonts w:ascii="Times New Roman" w:hAnsi="Times New Roman" w:cs="Times New Roman"/>
                <w:sz w:val="18"/>
                <w:szCs w:val="18"/>
              </w:rPr>
              <w:t>)</w:t>
            </w:r>
            <w:proofErr w:type="gramEnd"/>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As obras e serviços que se destinarem ao mesmo fim, os projetos do empreendimento encontram-se padronizados por tipos, categorias ou classes, como</w:t>
            </w:r>
            <w:r w:rsidR="004E406D">
              <w:rPr>
                <w:rFonts w:ascii="Times New Roman" w:hAnsi="Times New Roman" w:cs="Times New Roman"/>
                <w:sz w:val="18"/>
                <w:szCs w:val="18"/>
              </w:rPr>
              <w:t xml:space="preserve"> consta a obrigatoriedade pelo a</w:t>
            </w:r>
            <w:r w:rsidRPr="00D84ACF">
              <w:rPr>
                <w:rFonts w:ascii="Times New Roman" w:hAnsi="Times New Roman" w:cs="Times New Roman"/>
                <w:sz w:val="18"/>
                <w:szCs w:val="18"/>
              </w:rPr>
              <w:t>rt. 11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Consta nos autos documentos que comprove a designação e atuação do fiscal da obra habilitado e credenciado no CREA, em conformidade com o </w:t>
            </w:r>
            <w:r w:rsidR="00EF5513" w:rsidRPr="00D84ACF">
              <w:rPr>
                <w:rFonts w:ascii="Times New Roman" w:hAnsi="Times New Roman" w:cs="Times New Roman"/>
                <w:sz w:val="18"/>
                <w:szCs w:val="18"/>
              </w:rPr>
              <w:t>item</w:t>
            </w:r>
            <w:r w:rsidRPr="00D84ACF">
              <w:rPr>
                <w:rFonts w:ascii="Times New Roman" w:hAnsi="Times New Roman" w:cs="Times New Roman"/>
                <w:sz w:val="18"/>
                <w:szCs w:val="18"/>
              </w:rPr>
              <w:t xml:space="preserve"> </w:t>
            </w:r>
            <w:proofErr w:type="gramStart"/>
            <w:r w:rsidRPr="00D84ACF">
              <w:rPr>
                <w:rFonts w:ascii="Times New Roman" w:hAnsi="Times New Roman" w:cs="Times New Roman"/>
                <w:sz w:val="18"/>
                <w:szCs w:val="18"/>
              </w:rPr>
              <w:t>3</w:t>
            </w:r>
            <w:proofErr w:type="gramEnd"/>
            <w:r w:rsidRPr="00D84ACF">
              <w:rPr>
                <w:rFonts w:ascii="Times New Roman" w:hAnsi="Times New Roman" w:cs="Times New Roman"/>
                <w:sz w:val="18"/>
                <w:szCs w:val="18"/>
              </w:rPr>
              <w:t xml:space="preserve"> da Decisão Normativa nº 34/90 do CONFEA?</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Foi providenciada a assinatura e identificação no projeto e no orçamento do profissional habilita</w:t>
            </w:r>
            <w:r w:rsidR="004E406D">
              <w:rPr>
                <w:rFonts w:ascii="Times New Roman" w:hAnsi="Times New Roman" w:cs="Times New Roman"/>
                <w:sz w:val="18"/>
                <w:szCs w:val="18"/>
              </w:rPr>
              <w:t xml:space="preserve">do pelo CREA, de acordo com os </w:t>
            </w:r>
            <w:proofErr w:type="spellStart"/>
            <w:r w:rsidR="004E406D">
              <w:rPr>
                <w:rFonts w:ascii="Times New Roman" w:hAnsi="Times New Roman" w:cs="Times New Roman"/>
                <w:sz w:val="18"/>
                <w:szCs w:val="18"/>
              </w:rPr>
              <w:t>a</w:t>
            </w:r>
            <w:r w:rsidRPr="00D84ACF">
              <w:rPr>
                <w:rFonts w:ascii="Times New Roman" w:hAnsi="Times New Roman" w:cs="Times New Roman"/>
                <w:sz w:val="18"/>
                <w:szCs w:val="18"/>
              </w:rPr>
              <w:t>rts</w:t>
            </w:r>
            <w:proofErr w:type="spellEnd"/>
            <w:r w:rsidRPr="00D84ACF">
              <w:rPr>
                <w:rFonts w:ascii="Times New Roman" w:hAnsi="Times New Roman" w:cs="Times New Roman"/>
                <w:sz w:val="18"/>
                <w:szCs w:val="18"/>
              </w:rPr>
              <w:t>. 13 e 14 da Lei nº 5.194/66?</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Quando a obra causar impacto ambiental, verificar se consta nos autos documentos emitidos pelos órgãos e entidades competentes pela avaliação deste </w:t>
            </w:r>
            <w:r w:rsidR="004E406D">
              <w:rPr>
                <w:rFonts w:ascii="Times New Roman" w:hAnsi="Times New Roman" w:cs="Times New Roman"/>
                <w:sz w:val="18"/>
                <w:szCs w:val="18"/>
              </w:rPr>
              <w:lastRenderedPageBreak/>
              <w:t xml:space="preserve">impacto, conforme </w:t>
            </w:r>
            <w:proofErr w:type="spellStart"/>
            <w:r w:rsidR="004E406D">
              <w:rPr>
                <w:rFonts w:ascii="Times New Roman" w:hAnsi="Times New Roman" w:cs="Times New Roman"/>
                <w:sz w:val="18"/>
                <w:szCs w:val="18"/>
              </w:rPr>
              <w:t>a</w:t>
            </w:r>
            <w:r w:rsidRPr="00D84ACF">
              <w:rPr>
                <w:rFonts w:ascii="Times New Roman" w:hAnsi="Times New Roman" w:cs="Times New Roman"/>
                <w:sz w:val="18"/>
                <w:szCs w:val="18"/>
              </w:rPr>
              <w:t>rt</w:t>
            </w:r>
            <w:r w:rsidR="004E406D">
              <w:rPr>
                <w:rFonts w:ascii="Times New Roman" w:hAnsi="Times New Roman" w:cs="Times New Roman"/>
                <w:sz w:val="18"/>
                <w:szCs w:val="18"/>
              </w:rPr>
              <w:t>s</w:t>
            </w:r>
            <w:proofErr w:type="spellEnd"/>
            <w:r w:rsidRPr="00D84ACF">
              <w:rPr>
                <w:rFonts w:ascii="Times New Roman" w:hAnsi="Times New Roman" w:cs="Times New Roman"/>
                <w:sz w:val="18"/>
                <w:szCs w:val="18"/>
              </w:rPr>
              <w:t xml:space="preserve">. 6º e 12, VII da Lei nº 8.666/93 e </w:t>
            </w:r>
            <w:r w:rsidR="004E406D">
              <w:rPr>
                <w:rFonts w:ascii="Times New Roman" w:hAnsi="Times New Roman" w:cs="Times New Roman"/>
                <w:sz w:val="18"/>
                <w:szCs w:val="18"/>
              </w:rPr>
              <w:t>a</w:t>
            </w:r>
            <w:r w:rsidRPr="00D84ACF">
              <w:rPr>
                <w:rFonts w:ascii="Times New Roman" w:hAnsi="Times New Roman" w:cs="Times New Roman"/>
                <w:sz w:val="18"/>
                <w:szCs w:val="18"/>
              </w:rPr>
              <w:t>rt. 1º da Lei nº 6.938/81.</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lastRenderedPageBreak/>
              <w:t xml:space="preserve">Consta nos autos documentos comprobatórios de que a prefeitura aprovou o projeto arquitetônico e que houve aprovação, se for o caso, do projeto de instalações elétricas e combate a incêndio pela concessionária e Bombeiros, como também, fiscalização da VISA (Vigilância Sanitária Estadual ou Municipal), de acordo com alínea “d”, IX, </w:t>
            </w:r>
            <w:proofErr w:type="spellStart"/>
            <w:r w:rsidR="004E406D">
              <w:rPr>
                <w:rFonts w:ascii="Times New Roman" w:hAnsi="Times New Roman" w:cs="Times New Roman"/>
                <w:sz w:val="18"/>
                <w:szCs w:val="18"/>
              </w:rPr>
              <w:t>a</w:t>
            </w:r>
            <w:r w:rsidRPr="00D84ACF">
              <w:rPr>
                <w:rFonts w:ascii="Times New Roman" w:hAnsi="Times New Roman" w:cs="Times New Roman"/>
                <w:sz w:val="18"/>
                <w:szCs w:val="18"/>
              </w:rPr>
              <w:t>rt</w:t>
            </w:r>
            <w:r w:rsidR="004E406D">
              <w:rPr>
                <w:rFonts w:ascii="Times New Roman" w:hAnsi="Times New Roman" w:cs="Times New Roman"/>
                <w:sz w:val="18"/>
                <w:szCs w:val="18"/>
              </w:rPr>
              <w:t>s</w:t>
            </w:r>
            <w:proofErr w:type="spellEnd"/>
            <w:r w:rsidRPr="00D84ACF">
              <w:rPr>
                <w:rFonts w:ascii="Times New Roman" w:hAnsi="Times New Roman" w:cs="Times New Roman"/>
                <w:sz w:val="18"/>
                <w:szCs w:val="18"/>
              </w:rPr>
              <w:t xml:space="preserve">. 6º e 12 da Lei nº 8.666/93 e </w:t>
            </w:r>
            <w:r w:rsidR="004E406D">
              <w:rPr>
                <w:rFonts w:ascii="Times New Roman" w:hAnsi="Times New Roman" w:cs="Times New Roman"/>
                <w:sz w:val="18"/>
                <w:szCs w:val="18"/>
              </w:rPr>
              <w:t>a</w:t>
            </w:r>
            <w:r w:rsidRPr="00D84ACF">
              <w:rPr>
                <w:rFonts w:ascii="Times New Roman" w:hAnsi="Times New Roman" w:cs="Times New Roman"/>
                <w:sz w:val="18"/>
                <w:szCs w:val="18"/>
              </w:rPr>
              <w:t>rt. 3º, “h” da Resolução CONFEA nº 361/91?</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Houvera acompanhamento e fiscalização da execução da obra por parte de representante da Administração, devidamente designado por Portaria, o qual tenha verificado a disponibilização de documentos relativos à obra no canteiro de obra (projeto, edital, contrato, proposta, cronograma, memorial descritivo e etc.), e que o mesmo tenha relatado em documento hábil os fatos ocorridos anexando-o aos autos? (</w:t>
            </w:r>
            <w:r w:rsidR="004E406D">
              <w:rPr>
                <w:rFonts w:ascii="Times New Roman" w:hAnsi="Times New Roman" w:cs="Times New Roman"/>
                <w:sz w:val="18"/>
                <w:szCs w:val="18"/>
              </w:rPr>
              <w:t>a</w:t>
            </w:r>
            <w:r w:rsidRPr="00D84ACF">
              <w:rPr>
                <w:rFonts w:ascii="Times New Roman" w:hAnsi="Times New Roman" w:cs="Times New Roman"/>
                <w:sz w:val="18"/>
                <w:szCs w:val="18"/>
              </w:rPr>
              <w:t>rt. 67 da Lei nº 8.666/93 e Manual de Gestão de Contrato do TCE/TO).</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O fiscal de contrato atuou corretamente no acompanhamento e fiscalização da execução do contrato? ? (</w:t>
            </w:r>
            <w:r w:rsidR="004E406D">
              <w:rPr>
                <w:rFonts w:ascii="Times New Roman" w:hAnsi="Times New Roman" w:cs="Times New Roman"/>
                <w:sz w:val="18"/>
                <w:szCs w:val="18"/>
              </w:rPr>
              <w:t>a</w:t>
            </w:r>
            <w:r w:rsidRPr="00D84ACF">
              <w:rPr>
                <w:rFonts w:ascii="Times New Roman" w:hAnsi="Times New Roman" w:cs="Times New Roman"/>
                <w:sz w:val="18"/>
                <w:szCs w:val="18"/>
              </w:rPr>
              <w:t xml:space="preserve">rt. 65, §§ 1º e 8º, c/c </w:t>
            </w:r>
            <w:r w:rsidR="004E406D">
              <w:rPr>
                <w:rFonts w:ascii="Times New Roman" w:hAnsi="Times New Roman" w:cs="Times New Roman"/>
                <w:sz w:val="18"/>
                <w:szCs w:val="18"/>
              </w:rPr>
              <w:t>a</w:t>
            </w:r>
            <w:r w:rsidRPr="00D84ACF">
              <w:rPr>
                <w:rFonts w:ascii="Times New Roman" w:hAnsi="Times New Roman" w:cs="Times New Roman"/>
                <w:sz w:val="18"/>
                <w:szCs w:val="18"/>
              </w:rPr>
              <w:t>rt. 67 da Lei nº 8.666/93 e Manual de Gestão de Contratos TCE/TO).</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As planilhas orçamentárias são compatíveis com o preço praticado no mercado ou com os custos, conforme tabelas do SINAPI, SICRO, SEINFRA entre outros, em atendimento ao </w:t>
            </w:r>
            <w:r w:rsidR="004E406D">
              <w:rPr>
                <w:rFonts w:ascii="Times New Roman" w:hAnsi="Times New Roman" w:cs="Times New Roman"/>
                <w:sz w:val="18"/>
                <w:szCs w:val="18"/>
              </w:rPr>
              <w:t>a</w:t>
            </w:r>
            <w:r w:rsidRPr="00D84ACF">
              <w:rPr>
                <w:rFonts w:ascii="Times New Roman" w:hAnsi="Times New Roman" w:cs="Times New Roman"/>
                <w:sz w:val="18"/>
                <w:szCs w:val="18"/>
              </w:rPr>
              <w:t xml:space="preserve">rt. 6º, IX, “d” e </w:t>
            </w:r>
            <w:r w:rsidR="004E406D">
              <w:rPr>
                <w:rFonts w:ascii="Times New Roman" w:hAnsi="Times New Roman" w:cs="Times New Roman"/>
                <w:sz w:val="18"/>
                <w:szCs w:val="18"/>
              </w:rPr>
              <w:t>a</w:t>
            </w:r>
            <w:r w:rsidRPr="00D84ACF">
              <w:rPr>
                <w:rFonts w:ascii="Times New Roman" w:hAnsi="Times New Roman" w:cs="Times New Roman"/>
                <w:sz w:val="18"/>
                <w:szCs w:val="18"/>
              </w:rPr>
              <w:t>rt. 7º, §2º, II, da Lei nº 8.666/93</w:t>
            </w:r>
            <w:r w:rsidR="004E406D">
              <w:rPr>
                <w:rFonts w:ascii="Times New Roman" w:hAnsi="Times New Roman" w:cs="Times New Roman"/>
                <w:sz w:val="18"/>
                <w:szCs w:val="18"/>
              </w:rPr>
              <w:t>;</w:t>
            </w:r>
            <w:r w:rsidRPr="00D84ACF">
              <w:rPr>
                <w:rFonts w:ascii="Times New Roman" w:hAnsi="Times New Roman" w:cs="Times New Roman"/>
                <w:sz w:val="18"/>
                <w:szCs w:val="18"/>
              </w:rPr>
              <w:t xml:space="preserve"> CONFEA nº 361/91, </w:t>
            </w:r>
            <w:r w:rsidR="004E406D">
              <w:rPr>
                <w:rFonts w:ascii="Times New Roman" w:hAnsi="Times New Roman" w:cs="Times New Roman"/>
                <w:sz w:val="18"/>
                <w:szCs w:val="18"/>
              </w:rPr>
              <w:t>a</w:t>
            </w:r>
            <w:r w:rsidRPr="00D84ACF">
              <w:rPr>
                <w:rFonts w:ascii="Times New Roman" w:hAnsi="Times New Roman" w:cs="Times New Roman"/>
                <w:sz w:val="18"/>
                <w:szCs w:val="18"/>
              </w:rPr>
              <w:t>rt. 3º, “e” e “f” e Acórdão TCU nº 100/2004 e 644/2007?</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O órgão ou entidade </w:t>
            </w:r>
            <w:r w:rsidR="00D84ACF" w:rsidRPr="00D84ACF">
              <w:rPr>
                <w:rFonts w:ascii="Times New Roman" w:hAnsi="Times New Roman" w:cs="Times New Roman"/>
                <w:sz w:val="18"/>
                <w:szCs w:val="18"/>
              </w:rPr>
              <w:t>auditado (</w:t>
            </w:r>
            <w:r w:rsidRPr="00D84ACF">
              <w:rPr>
                <w:rFonts w:ascii="Times New Roman" w:hAnsi="Times New Roman" w:cs="Times New Roman"/>
                <w:sz w:val="18"/>
                <w:szCs w:val="18"/>
              </w:rPr>
              <w:t xml:space="preserve">a) atentou para os quantitativos das planilhas de acordo com os projetos, seguindo </w:t>
            </w:r>
            <w:r w:rsidR="00D84ACF" w:rsidRPr="00D84ACF">
              <w:rPr>
                <w:rFonts w:ascii="Times New Roman" w:hAnsi="Times New Roman" w:cs="Times New Roman"/>
                <w:sz w:val="18"/>
                <w:szCs w:val="18"/>
              </w:rPr>
              <w:t>a Lei</w:t>
            </w:r>
            <w:r w:rsidRPr="00D84ACF">
              <w:rPr>
                <w:rFonts w:ascii="Times New Roman" w:hAnsi="Times New Roman" w:cs="Times New Roman"/>
                <w:sz w:val="18"/>
                <w:szCs w:val="18"/>
              </w:rPr>
              <w:t xml:space="preserve"> nº 8.666/93, art. 6º, IX, “f” e art. 7º, § 4º; Resolução CONFEA nº 361/91, art.3º, “f”; OT–IBR nº 01/2006, “5.4”, Súmula 258/2010 e </w:t>
            </w:r>
            <w:r w:rsidR="004E406D">
              <w:rPr>
                <w:rFonts w:ascii="Times New Roman" w:hAnsi="Times New Roman" w:cs="Times New Roman"/>
                <w:sz w:val="18"/>
                <w:szCs w:val="18"/>
              </w:rPr>
              <w:t>a</w:t>
            </w:r>
            <w:r w:rsidRPr="00D84ACF">
              <w:rPr>
                <w:rFonts w:ascii="Times New Roman" w:hAnsi="Times New Roman" w:cs="Times New Roman"/>
                <w:sz w:val="18"/>
                <w:szCs w:val="18"/>
              </w:rPr>
              <w:t>rt. 9º, Decreto Federal nº 7.983/2013?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Os materiais utilizados na obra são compatíveis com as características e finalidade da mesma, conforme projeto básico e projeto executivo? (alínea “c”, IX, Art. 6º e IV, </w:t>
            </w:r>
            <w:r w:rsidR="004E406D">
              <w:rPr>
                <w:rFonts w:ascii="Times New Roman" w:hAnsi="Times New Roman" w:cs="Times New Roman"/>
                <w:sz w:val="18"/>
                <w:szCs w:val="18"/>
              </w:rPr>
              <w:t>a</w:t>
            </w:r>
            <w:r w:rsidRPr="00D84ACF">
              <w:rPr>
                <w:rFonts w:ascii="Times New Roman" w:hAnsi="Times New Roman" w:cs="Times New Roman"/>
                <w:sz w:val="18"/>
                <w:szCs w:val="18"/>
              </w:rPr>
              <w:t xml:space="preserve">rt. 12 da Lei nº 8.666/93 e Resolução CONFEA nº 361/91, </w:t>
            </w:r>
            <w:r w:rsidR="004E406D">
              <w:rPr>
                <w:rFonts w:ascii="Times New Roman" w:hAnsi="Times New Roman" w:cs="Times New Roman"/>
                <w:sz w:val="18"/>
                <w:szCs w:val="18"/>
              </w:rPr>
              <w:t>a</w:t>
            </w:r>
            <w:r w:rsidRPr="00D84ACF">
              <w:rPr>
                <w:rFonts w:ascii="Times New Roman" w:hAnsi="Times New Roman" w:cs="Times New Roman"/>
                <w:sz w:val="18"/>
                <w:szCs w:val="18"/>
              </w:rPr>
              <w:t>rt. 3º, “e”).</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Consta estimativa do BDI (Benefícios e Despesas Indiretas), como também sua inclusão no orçamento inicial, seguindo </w:t>
            </w:r>
            <w:r w:rsidR="004E406D">
              <w:rPr>
                <w:rFonts w:ascii="Times New Roman" w:hAnsi="Times New Roman" w:cs="Times New Roman"/>
                <w:sz w:val="18"/>
                <w:szCs w:val="18"/>
              </w:rPr>
              <w:t>o que insta no inciso II, §2º, a</w:t>
            </w:r>
            <w:r w:rsidRPr="00D84ACF">
              <w:rPr>
                <w:rFonts w:ascii="Times New Roman" w:hAnsi="Times New Roman" w:cs="Times New Roman"/>
                <w:sz w:val="18"/>
                <w:szCs w:val="18"/>
              </w:rPr>
              <w:t>rt. 7 da Lei nº 8.666/93 e na OT-IBR 01/2006, “5.4”.</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Ao examinar o orçamento, foram contemplados todos os serviços necessários à execução da obra, como também serviços não necessários? (Lei nº 8.666/93, </w:t>
            </w:r>
            <w:r w:rsidR="004E406D">
              <w:rPr>
                <w:rFonts w:ascii="Times New Roman" w:hAnsi="Times New Roman" w:cs="Times New Roman"/>
                <w:sz w:val="18"/>
                <w:szCs w:val="18"/>
              </w:rPr>
              <w:t>a</w:t>
            </w:r>
            <w:r w:rsidRPr="00D84ACF">
              <w:rPr>
                <w:rFonts w:ascii="Times New Roman" w:hAnsi="Times New Roman" w:cs="Times New Roman"/>
                <w:sz w:val="18"/>
                <w:szCs w:val="18"/>
              </w:rPr>
              <w:t xml:space="preserve">rt. 6º, IX e </w:t>
            </w:r>
            <w:r w:rsidR="004E406D">
              <w:rPr>
                <w:rFonts w:ascii="Times New Roman" w:hAnsi="Times New Roman" w:cs="Times New Roman"/>
                <w:sz w:val="18"/>
                <w:szCs w:val="18"/>
              </w:rPr>
              <w:t>a</w:t>
            </w:r>
            <w:r w:rsidRPr="00D84ACF">
              <w:rPr>
                <w:rFonts w:ascii="Times New Roman" w:hAnsi="Times New Roman" w:cs="Times New Roman"/>
                <w:sz w:val="18"/>
                <w:szCs w:val="18"/>
              </w:rPr>
              <w:t>rt. 7º, §2º, II).</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Consta </w:t>
            </w:r>
            <w:proofErr w:type="gramStart"/>
            <w:r w:rsidRPr="00D84ACF">
              <w:rPr>
                <w:rFonts w:ascii="Times New Roman" w:hAnsi="Times New Roman" w:cs="Times New Roman"/>
                <w:sz w:val="18"/>
                <w:szCs w:val="18"/>
              </w:rPr>
              <w:t>memorial descritivo suficiente, incluindo o conjunto de materiais que foram aplicados e também o rol de equipamentos necessários e utilizados na obra</w:t>
            </w:r>
            <w:proofErr w:type="gramEnd"/>
            <w:r w:rsidRPr="00D84ACF">
              <w:rPr>
                <w:rFonts w:ascii="Times New Roman" w:hAnsi="Times New Roman" w:cs="Times New Roman"/>
                <w:sz w:val="18"/>
                <w:szCs w:val="18"/>
              </w:rPr>
              <w:t xml:space="preserve">? (“c”, IX, </w:t>
            </w:r>
            <w:r w:rsidR="004E406D">
              <w:rPr>
                <w:rFonts w:ascii="Times New Roman" w:hAnsi="Times New Roman" w:cs="Times New Roman"/>
                <w:sz w:val="18"/>
                <w:szCs w:val="18"/>
              </w:rPr>
              <w:t>a</w:t>
            </w:r>
            <w:r w:rsidRPr="00D84ACF">
              <w:rPr>
                <w:rFonts w:ascii="Times New Roman" w:hAnsi="Times New Roman" w:cs="Times New Roman"/>
                <w:sz w:val="18"/>
                <w:szCs w:val="18"/>
              </w:rPr>
              <w:t>rt. 6º da Lei nº 8.666/93 e OT-IBR 001/2006, “5.2”).</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No projeto estão destacadas as especificações técnicas de execução, como orienta</w:t>
            </w:r>
            <w:r w:rsidR="004E406D">
              <w:rPr>
                <w:rFonts w:ascii="Times New Roman" w:hAnsi="Times New Roman" w:cs="Times New Roman"/>
                <w:sz w:val="18"/>
                <w:szCs w:val="18"/>
              </w:rPr>
              <w:t xml:space="preserve"> a Resolução CONFEA nº 361/91, a</w:t>
            </w:r>
            <w:r w:rsidRPr="00D84ACF">
              <w:rPr>
                <w:rFonts w:ascii="Times New Roman" w:hAnsi="Times New Roman" w:cs="Times New Roman"/>
                <w:sz w:val="18"/>
                <w:szCs w:val="18"/>
              </w:rPr>
              <w:t>rt. 3º, “d”; OT-</w:t>
            </w:r>
            <w:r w:rsidR="004E406D">
              <w:rPr>
                <w:rFonts w:ascii="Times New Roman" w:hAnsi="Times New Roman" w:cs="Times New Roman"/>
                <w:sz w:val="18"/>
                <w:szCs w:val="18"/>
              </w:rPr>
              <w:t>IBR 001/2006, “5.3” e “b”, IX, a</w:t>
            </w:r>
            <w:r w:rsidRPr="00D84ACF">
              <w:rPr>
                <w:rFonts w:ascii="Times New Roman" w:hAnsi="Times New Roman" w:cs="Times New Roman"/>
                <w:sz w:val="18"/>
                <w:szCs w:val="18"/>
              </w:rPr>
              <w:t>rt. 6º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Existe documento de prestação da garantia contratual oferecida para assegurar a plena execução do contrato como disposto no </w:t>
            </w:r>
            <w:r w:rsidR="004E406D">
              <w:rPr>
                <w:rFonts w:ascii="Times New Roman" w:hAnsi="Times New Roman" w:cs="Times New Roman"/>
                <w:sz w:val="18"/>
                <w:szCs w:val="18"/>
              </w:rPr>
              <w:t>a</w:t>
            </w:r>
            <w:r w:rsidRPr="00D84ACF">
              <w:rPr>
                <w:rFonts w:ascii="Times New Roman" w:hAnsi="Times New Roman" w:cs="Times New Roman"/>
                <w:sz w:val="18"/>
                <w:szCs w:val="18"/>
              </w:rPr>
              <w:t>rt. 56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As cláusulas do Termo de Contrato estão em consonância ao exigido no </w:t>
            </w:r>
            <w:r w:rsidR="004E406D">
              <w:rPr>
                <w:rFonts w:ascii="Times New Roman" w:hAnsi="Times New Roman" w:cs="Times New Roman"/>
                <w:sz w:val="18"/>
                <w:szCs w:val="18"/>
              </w:rPr>
              <w:t>a</w:t>
            </w:r>
            <w:r w:rsidRPr="00D84ACF">
              <w:rPr>
                <w:rFonts w:ascii="Times New Roman" w:hAnsi="Times New Roman" w:cs="Times New Roman"/>
                <w:sz w:val="18"/>
                <w:szCs w:val="18"/>
              </w:rPr>
              <w:t>rt. 55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Não há cláusulas que permitam o reajustamento do contrato, por correção monetária, em prazo inferior a u</w:t>
            </w:r>
            <w:r w:rsidR="004E406D">
              <w:rPr>
                <w:rFonts w:ascii="Times New Roman" w:hAnsi="Times New Roman" w:cs="Times New Roman"/>
                <w:sz w:val="18"/>
                <w:szCs w:val="18"/>
              </w:rPr>
              <w:t>m ano em conformidade ao § 1º, art.</w:t>
            </w:r>
            <w:r w:rsidRPr="00D84ACF">
              <w:rPr>
                <w:rFonts w:ascii="Times New Roman" w:hAnsi="Times New Roman" w:cs="Times New Roman"/>
                <w:sz w:val="18"/>
                <w:szCs w:val="18"/>
              </w:rPr>
              <w:t xml:space="preserve"> 28 da Lei nº 9.069/95 e Acórdão TCU 474/05 Plenário?</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Constam alterações contratuais em decorrência de acréscimo ou diminuição quantitativa de seu objeto respeitando o limite de 25% (nas obras, serviços ou compras) e 50% (reforma de edifício ou equipamento) do valor inicial atualizado do contrato, na conformidade ao que preconiza alínea “b”, I, </w:t>
            </w:r>
            <w:r w:rsidR="004E406D">
              <w:rPr>
                <w:rFonts w:ascii="Times New Roman" w:hAnsi="Times New Roman" w:cs="Times New Roman"/>
                <w:sz w:val="18"/>
                <w:szCs w:val="18"/>
              </w:rPr>
              <w:t>a</w:t>
            </w:r>
            <w:r w:rsidRPr="00D84ACF">
              <w:rPr>
                <w:rFonts w:ascii="Times New Roman" w:hAnsi="Times New Roman" w:cs="Times New Roman"/>
                <w:sz w:val="18"/>
                <w:szCs w:val="18"/>
              </w:rPr>
              <w:t>rt. 65 c/c § 1º do mesmo artigo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lastRenderedPageBreak/>
              <w:t>Em caso de ter havido recomposição dos preços contratados (reequilíbrio econômico-financeiro), consta a comprovação de existência de fatos imprevisíveis ou previsíveis com consequências incalculáveis, retardadores e ou impeditivos da execução do ajustado, ou ainda, em caso de força maior, caso fortuito ou fato do príncipe, configurando álea econômica extraordinária e extracontratual, seguindo a orientação do TCU em Acórdão nº 1.563/2004 Plenário e Acórdão nº 07/2007 Primeira Câ</w:t>
            </w:r>
            <w:r w:rsidR="004E406D">
              <w:rPr>
                <w:rFonts w:ascii="Times New Roman" w:hAnsi="Times New Roman" w:cs="Times New Roman"/>
                <w:sz w:val="18"/>
                <w:szCs w:val="18"/>
              </w:rPr>
              <w:t>mara, conforme alínea “d”, II, a</w:t>
            </w:r>
            <w:r w:rsidRPr="00D84ACF">
              <w:rPr>
                <w:rFonts w:ascii="Times New Roman" w:hAnsi="Times New Roman" w:cs="Times New Roman"/>
                <w:sz w:val="18"/>
                <w:szCs w:val="18"/>
              </w:rPr>
              <w:t>rt. 65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Houvera retardamento na execução da obra ou da prestação dos serviços ou de suas respectivas parcelas, se existente previsão orçamentária para execução total, considerando ser proibido tal fato imotivado, exceto nos casos de insuficiência financeira ou comprovado motivo de ordem técnica devidamente justific</w:t>
            </w:r>
            <w:r w:rsidR="004E406D">
              <w:rPr>
                <w:rFonts w:ascii="Times New Roman" w:hAnsi="Times New Roman" w:cs="Times New Roman"/>
                <w:sz w:val="18"/>
                <w:szCs w:val="18"/>
              </w:rPr>
              <w:t>ados conforme Parágrafo único, a</w:t>
            </w:r>
            <w:r w:rsidRPr="00D84ACF">
              <w:rPr>
                <w:rFonts w:ascii="Times New Roman" w:hAnsi="Times New Roman" w:cs="Times New Roman"/>
                <w:sz w:val="18"/>
                <w:szCs w:val="18"/>
              </w:rPr>
              <w:t>rt. 8º da Lei nº 8.666/93 e Acórdão TCU 1932/2009 Plenário?</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O órgão ou entidade auditado (a) providenciou acompanhamento de técnico especializado, a fim de averiguar a utilização dos materiais usados na obra, para auxiliar o fiscal do contrato designado pela Administração, em acordo com o constante no </w:t>
            </w:r>
            <w:r w:rsidR="004E406D">
              <w:rPr>
                <w:rFonts w:ascii="Times New Roman" w:hAnsi="Times New Roman" w:cs="Times New Roman"/>
                <w:sz w:val="18"/>
                <w:szCs w:val="18"/>
              </w:rPr>
              <w:t>§1º, a</w:t>
            </w:r>
            <w:r w:rsidRPr="00D84ACF">
              <w:rPr>
                <w:rFonts w:ascii="Times New Roman" w:hAnsi="Times New Roman" w:cs="Times New Roman"/>
                <w:sz w:val="18"/>
                <w:szCs w:val="18"/>
              </w:rPr>
              <w:t>rt. 9º c/c Art. 67 caput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Foram realizadas visitas periódicas à obra, como também, realização efetiva das medições dos serviços executados, sen</w:t>
            </w:r>
            <w:r w:rsidR="004E406D">
              <w:rPr>
                <w:rFonts w:ascii="Times New Roman" w:hAnsi="Times New Roman" w:cs="Times New Roman"/>
                <w:sz w:val="18"/>
                <w:szCs w:val="18"/>
              </w:rPr>
              <w:t>do esta obrigação imposta pelo a</w:t>
            </w:r>
            <w:r w:rsidRPr="00D84ACF">
              <w:rPr>
                <w:rFonts w:ascii="Times New Roman" w:hAnsi="Times New Roman" w:cs="Times New Roman"/>
                <w:sz w:val="18"/>
                <w:szCs w:val="18"/>
              </w:rPr>
              <w:t>rt. 67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alguma divergência entre as medições atestadas e o</w:t>
            </w:r>
            <w:r w:rsidR="004E406D">
              <w:rPr>
                <w:rFonts w:ascii="Times New Roman" w:hAnsi="Times New Roman" w:cs="Times New Roman"/>
                <w:sz w:val="18"/>
                <w:szCs w:val="18"/>
              </w:rPr>
              <w:t>s valores efetivamente pagos? (a</w:t>
            </w:r>
            <w:r w:rsidRPr="00D84ACF">
              <w:rPr>
                <w:rFonts w:ascii="Times New Roman" w:hAnsi="Times New Roman" w:cs="Times New Roman"/>
                <w:sz w:val="18"/>
                <w:szCs w:val="18"/>
              </w:rPr>
              <w:t>rt. 66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Em havendo divergência na realização das medições e pagamentos com critérios diferentes dos previstos no edital de licitação, projetos, memorial descritivo (com relatório fotográfico anterior e de durante a execução), caderno de encargos e no contrato, consta algum impedimento do fiscal designado pela Administração, o qual resguarde o interesse público da realização da obra? (Art. 66 e Art. 76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4E406D">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Constam serviços eventualmente executados em desacordo com o edital (e demais documentos) os quais devam ser refeitos pela contratada à suas próprias expensas, segundo ao que a norma impõe no </w:t>
            </w:r>
            <w:proofErr w:type="spellStart"/>
            <w:r w:rsidR="004E406D">
              <w:rPr>
                <w:rFonts w:ascii="Times New Roman" w:hAnsi="Times New Roman" w:cs="Times New Roman"/>
                <w:sz w:val="18"/>
                <w:szCs w:val="18"/>
              </w:rPr>
              <w:t>a</w:t>
            </w:r>
            <w:r w:rsidRPr="00D84ACF">
              <w:rPr>
                <w:rFonts w:ascii="Times New Roman" w:hAnsi="Times New Roman" w:cs="Times New Roman"/>
                <w:sz w:val="18"/>
                <w:szCs w:val="18"/>
              </w:rPr>
              <w:t>rt</w:t>
            </w:r>
            <w:r w:rsidR="004E406D">
              <w:rPr>
                <w:rFonts w:ascii="Times New Roman" w:hAnsi="Times New Roman" w:cs="Times New Roman"/>
                <w:sz w:val="18"/>
                <w:szCs w:val="18"/>
              </w:rPr>
              <w:t>s</w:t>
            </w:r>
            <w:proofErr w:type="spellEnd"/>
            <w:r w:rsidRPr="00D84ACF">
              <w:rPr>
                <w:rFonts w:ascii="Times New Roman" w:hAnsi="Times New Roman" w:cs="Times New Roman"/>
                <w:sz w:val="18"/>
                <w:szCs w:val="18"/>
              </w:rPr>
              <w:t>. 69 e 76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444C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Os pagamentos foram realizados em or</w:t>
            </w:r>
            <w:r w:rsidR="000444C5">
              <w:rPr>
                <w:rFonts w:ascii="Times New Roman" w:hAnsi="Times New Roman" w:cs="Times New Roman"/>
                <w:sz w:val="18"/>
                <w:szCs w:val="18"/>
              </w:rPr>
              <w:t>dem cronológica das medições? (a</w:t>
            </w:r>
            <w:r w:rsidRPr="00D84ACF">
              <w:rPr>
                <w:rFonts w:ascii="Times New Roman" w:hAnsi="Times New Roman" w:cs="Times New Roman"/>
                <w:sz w:val="18"/>
                <w:szCs w:val="18"/>
              </w:rPr>
              <w:t xml:space="preserve">rt. 5º, caput, </w:t>
            </w:r>
            <w:proofErr w:type="spellStart"/>
            <w:r w:rsidR="000444C5">
              <w:rPr>
                <w:rFonts w:ascii="Times New Roman" w:hAnsi="Times New Roman" w:cs="Times New Roman"/>
                <w:sz w:val="18"/>
                <w:szCs w:val="18"/>
              </w:rPr>
              <w:t>a</w:t>
            </w:r>
            <w:r w:rsidRPr="00D84ACF">
              <w:rPr>
                <w:rFonts w:ascii="Times New Roman" w:hAnsi="Times New Roman" w:cs="Times New Roman"/>
                <w:sz w:val="18"/>
                <w:szCs w:val="18"/>
              </w:rPr>
              <w:t>rt</w:t>
            </w:r>
            <w:r w:rsidR="000444C5">
              <w:rPr>
                <w:rFonts w:ascii="Times New Roman" w:hAnsi="Times New Roman" w:cs="Times New Roman"/>
                <w:sz w:val="18"/>
                <w:szCs w:val="18"/>
              </w:rPr>
              <w:t>s</w:t>
            </w:r>
            <w:proofErr w:type="spellEnd"/>
            <w:r w:rsidRPr="00D84ACF">
              <w:rPr>
                <w:rFonts w:ascii="Times New Roman" w:hAnsi="Times New Roman" w:cs="Times New Roman"/>
                <w:sz w:val="18"/>
                <w:szCs w:val="18"/>
              </w:rPr>
              <w:t xml:space="preserve">. 66 </w:t>
            </w:r>
            <w:r w:rsidR="000444C5">
              <w:rPr>
                <w:rFonts w:ascii="Times New Roman" w:hAnsi="Times New Roman" w:cs="Times New Roman"/>
                <w:sz w:val="18"/>
                <w:szCs w:val="18"/>
              </w:rPr>
              <w:t>e</w:t>
            </w:r>
            <w:r w:rsidRPr="00D84ACF">
              <w:rPr>
                <w:rFonts w:ascii="Times New Roman" w:hAnsi="Times New Roman" w:cs="Times New Roman"/>
                <w:sz w:val="18"/>
                <w:szCs w:val="18"/>
              </w:rPr>
              <w:t xml:space="preserve"> 92 da Lei nº 8.666/93</w:t>
            </w:r>
            <w:proofErr w:type="gramStart"/>
            <w:r w:rsidRPr="00D84ACF">
              <w:rPr>
                <w:rFonts w:ascii="Times New Roman" w:hAnsi="Times New Roman" w:cs="Times New Roman"/>
                <w:sz w:val="18"/>
                <w:szCs w:val="18"/>
              </w:rPr>
              <w:t>)</w:t>
            </w:r>
            <w:proofErr w:type="gramEnd"/>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444C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anexados aos autos a comprovação da retenção dos impostos federais, contribuição previdenciária junto ao INSS, imposto sobre serviço – ISS conforme legislação municipal? (</w:t>
            </w:r>
            <w:r w:rsidR="000444C5">
              <w:rPr>
                <w:rFonts w:ascii="Times New Roman" w:hAnsi="Times New Roman" w:cs="Times New Roman"/>
                <w:sz w:val="18"/>
                <w:szCs w:val="18"/>
              </w:rPr>
              <w:t>a</w:t>
            </w:r>
            <w:r w:rsidRPr="00D84ACF">
              <w:rPr>
                <w:rFonts w:ascii="Times New Roman" w:hAnsi="Times New Roman" w:cs="Times New Roman"/>
                <w:sz w:val="18"/>
                <w:szCs w:val="18"/>
              </w:rPr>
              <w:t>rt. 71 da Lei nº 8.666/93 e</w:t>
            </w:r>
            <w:r w:rsidRPr="000444C5">
              <w:rPr>
                <w:rFonts w:ascii="Times New Roman" w:hAnsi="Times New Roman" w:cs="Times New Roman"/>
                <w:color w:val="auto"/>
                <w:sz w:val="18"/>
                <w:szCs w:val="18"/>
              </w:rPr>
              <w:t xml:space="preserve"> IN MPS/SRP </w:t>
            </w:r>
            <w:r w:rsidR="00B115DB" w:rsidRPr="000444C5">
              <w:rPr>
                <w:rFonts w:ascii="Times New Roman" w:hAnsi="Times New Roman" w:cs="Times New Roman"/>
                <w:color w:val="auto"/>
                <w:sz w:val="18"/>
                <w:szCs w:val="18"/>
              </w:rPr>
              <w:t>971/2009</w:t>
            </w:r>
            <w:r w:rsidR="000444C5" w:rsidRPr="000444C5">
              <w:rPr>
                <w:rFonts w:ascii="Times New Roman" w:hAnsi="Times New Roman" w:cs="Times New Roman"/>
                <w:color w:val="auto"/>
                <w:sz w:val="18"/>
                <w:szCs w:val="18"/>
              </w:rPr>
              <w:t xml:space="preserve">, </w:t>
            </w:r>
            <w:r w:rsidRPr="000444C5">
              <w:rPr>
                <w:rFonts w:ascii="Times New Roman" w:hAnsi="Times New Roman" w:cs="Times New Roman"/>
                <w:color w:val="auto"/>
                <w:sz w:val="18"/>
                <w:szCs w:val="18"/>
              </w:rPr>
              <w:t>e IN/SRF nº</w:t>
            </w:r>
            <w:r w:rsidR="000444C5" w:rsidRPr="000444C5">
              <w:rPr>
                <w:rFonts w:ascii="Times New Roman" w:hAnsi="Times New Roman" w:cs="Times New Roman"/>
                <w:color w:val="auto"/>
                <w:sz w:val="18"/>
                <w:szCs w:val="18"/>
              </w:rPr>
              <w:t xml:space="preserve"> </w:t>
            </w:r>
            <w:r w:rsidR="00B115DB" w:rsidRPr="000444C5">
              <w:rPr>
                <w:rFonts w:ascii="Times New Roman" w:hAnsi="Times New Roman" w:cs="Times New Roman"/>
                <w:color w:val="auto"/>
                <w:sz w:val="18"/>
                <w:szCs w:val="18"/>
              </w:rPr>
              <w:t>1</w:t>
            </w:r>
            <w:r w:rsidR="009C385F" w:rsidRPr="000444C5">
              <w:rPr>
                <w:rFonts w:ascii="Times New Roman" w:hAnsi="Times New Roman" w:cs="Times New Roman"/>
                <w:color w:val="auto"/>
                <w:sz w:val="18"/>
                <w:szCs w:val="18"/>
              </w:rPr>
              <w:t>.</w:t>
            </w:r>
            <w:r w:rsidR="00B115DB" w:rsidRPr="000444C5">
              <w:rPr>
                <w:rFonts w:ascii="Times New Roman" w:hAnsi="Times New Roman" w:cs="Times New Roman"/>
                <w:color w:val="auto"/>
                <w:sz w:val="18"/>
                <w:szCs w:val="18"/>
              </w:rPr>
              <w:t>234/12</w:t>
            </w:r>
            <w:proofErr w:type="gramStart"/>
            <w:r w:rsidRPr="000444C5">
              <w:rPr>
                <w:rFonts w:ascii="Times New Roman" w:hAnsi="Times New Roman" w:cs="Times New Roman"/>
                <w:color w:val="auto"/>
                <w:sz w:val="18"/>
                <w:szCs w:val="18"/>
              </w:rPr>
              <w:t>)</w:t>
            </w:r>
            <w:proofErr w:type="gramEnd"/>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444C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Foi verificado se estão sendo exigidos os comprovantes trabalhistas e previdenciários (GPS, GFIP, holerites de pagamento e etc.) por ocasião do pagamento das medições, conforme § 2º e caput do </w:t>
            </w:r>
            <w:r w:rsidR="000444C5">
              <w:rPr>
                <w:rFonts w:ascii="Times New Roman" w:hAnsi="Times New Roman" w:cs="Times New Roman"/>
                <w:sz w:val="18"/>
                <w:szCs w:val="18"/>
              </w:rPr>
              <w:t>a</w:t>
            </w:r>
            <w:r w:rsidRPr="00D84ACF">
              <w:rPr>
                <w:rFonts w:ascii="Times New Roman" w:hAnsi="Times New Roman" w:cs="Times New Roman"/>
                <w:sz w:val="18"/>
                <w:szCs w:val="18"/>
              </w:rPr>
              <w:t>rt. 71 da Lei nº</w:t>
            </w:r>
            <w:r w:rsidR="0031327F">
              <w:rPr>
                <w:rFonts w:ascii="Times New Roman" w:hAnsi="Times New Roman" w:cs="Times New Roman"/>
                <w:sz w:val="18"/>
                <w:szCs w:val="18"/>
              </w:rPr>
              <w:t xml:space="preserve"> 8.666/93; IN </w:t>
            </w:r>
            <w:r w:rsidR="0031327F" w:rsidRPr="000444C5">
              <w:rPr>
                <w:rFonts w:ascii="Times New Roman" w:hAnsi="Times New Roman" w:cs="Times New Roman"/>
                <w:color w:val="auto"/>
                <w:sz w:val="18"/>
                <w:szCs w:val="18"/>
              </w:rPr>
              <w:t>MPS/SRP nº 971/09</w:t>
            </w:r>
            <w:r w:rsidR="000444C5">
              <w:rPr>
                <w:rFonts w:ascii="Times New Roman" w:hAnsi="Times New Roman" w:cs="Times New Roman"/>
                <w:sz w:val="18"/>
                <w:szCs w:val="18"/>
              </w:rPr>
              <w:t xml:space="preserve"> </w:t>
            </w:r>
            <w:r w:rsidRPr="00D84ACF">
              <w:rPr>
                <w:rFonts w:ascii="Times New Roman" w:hAnsi="Times New Roman" w:cs="Times New Roman"/>
                <w:sz w:val="18"/>
                <w:szCs w:val="18"/>
              </w:rPr>
              <w:t>e Súmula nº 331 do TST?</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subcontratação não autorizada e realizada por</w:t>
            </w:r>
            <w:r w:rsidR="000444C5">
              <w:rPr>
                <w:rFonts w:ascii="Times New Roman" w:hAnsi="Times New Roman" w:cs="Times New Roman"/>
                <w:sz w:val="18"/>
                <w:szCs w:val="18"/>
              </w:rPr>
              <w:t xml:space="preserve"> parte da empresa contratada? (a</w:t>
            </w:r>
            <w:r w:rsidRPr="00D84ACF">
              <w:rPr>
                <w:rFonts w:ascii="Times New Roman" w:hAnsi="Times New Roman" w:cs="Times New Roman"/>
                <w:sz w:val="18"/>
                <w:szCs w:val="18"/>
              </w:rPr>
              <w:t>rt. 72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Quanto aos aditamentos constantes nos autos, quando for o caso, os mesmos estão onerando o objeto, e assim, descaracterizando-o, com a inclusão de n</w:t>
            </w:r>
            <w:r w:rsidR="000444C5">
              <w:rPr>
                <w:rFonts w:ascii="Times New Roman" w:hAnsi="Times New Roman" w:cs="Times New Roman"/>
                <w:sz w:val="18"/>
                <w:szCs w:val="18"/>
              </w:rPr>
              <w:t xml:space="preserve">ovos itens ou serviços? (§ </w:t>
            </w:r>
            <w:proofErr w:type="gramStart"/>
            <w:r w:rsidR="000444C5">
              <w:rPr>
                <w:rFonts w:ascii="Times New Roman" w:hAnsi="Times New Roman" w:cs="Times New Roman"/>
                <w:sz w:val="18"/>
                <w:szCs w:val="18"/>
              </w:rPr>
              <w:t>1º, art.</w:t>
            </w:r>
            <w:proofErr w:type="gramEnd"/>
            <w:r w:rsidR="000444C5">
              <w:rPr>
                <w:rFonts w:ascii="Times New Roman" w:hAnsi="Times New Roman" w:cs="Times New Roman"/>
                <w:sz w:val="18"/>
                <w:szCs w:val="18"/>
              </w:rPr>
              <w:t xml:space="preserve"> 54; § 1º, art. 57 e § 3º, a</w:t>
            </w:r>
            <w:r w:rsidRPr="00D84ACF">
              <w:rPr>
                <w:rFonts w:ascii="Times New Roman" w:hAnsi="Times New Roman" w:cs="Times New Roman"/>
                <w:sz w:val="18"/>
                <w:szCs w:val="18"/>
              </w:rPr>
              <w:t>rt. 65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rsidP="000444C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 xml:space="preserve">Com os aditivos (de prazo ou valor) fora </w:t>
            </w:r>
            <w:r w:rsidR="0031327F">
              <w:rPr>
                <w:rFonts w:ascii="Times New Roman" w:hAnsi="Times New Roman" w:cs="Times New Roman"/>
                <w:sz w:val="18"/>
                <w:szCs w:val="18"/>
              </w:rPr>
              <w:t xml:space="preserve">realizada complementação das </w:t>
            </w:r>
            <w:proofErr w:type="spellStart"/>
            <w:r w:rsidR="0031327F">
              <w:rPr>
                <w:rFonts w:ascii="Times New Roman" w:hAnsi="Times New Roman" w:cs="Times New Roman"/>
                <w:sz w:val="18"/>
                <w:szCs w:val="18"/>
              </w:rPr>
              <w:t>Art</w:t>
            </w:r>
            <w:r w:rsidRPr="00D84ACF">
              <w:rPr>
                <w:rFonts w:ascii="Times New Roman" w:hAnsi="Times New Roman" w:cs="Times New Roman"/>
                <w:sz w:val="18"/>
                <w:szCs w:val="18"/>
              </w:rPr>
              <w:t>s</w:t>
            </w:r>
            <w:proofErr w:type="spellEnd"/>
            <w:r w:rsidRPr="00D84ACF">
              <w:rPr>
                <w:rFonts w:ascii="Times New Roman" w:hAnsi="Times New Roman" w:cs="Times New Roman"/>
                <w:sz w:val="18"/>
                <w:szCs w:val="18"/>
              </w:rPr>
              <w:t xml:space="preserve">, como consta nos </w:t>
            </w:r>
            <w:proofErr w:type="spellStart"/>
            <w:r w:rsidR="000444C5">
              <w:rPr>
                <w:rFonts w:ascii="Times New Roman" w:hAnsi="Times New Roman" w:cs="Times New Roman"/>
                <w:sz w:val="18"/>
                <w:szCs w:val="18"/>
              </w:rPr>
              <w:t>a</w:t>
            </w:r>
            <w:r w:rsidRPr="00D84ACF">
              <w:rPr>
                <w:rFonts w:ascii="Times New Roman" w:hAnsi="Times New Roman" w:cs="Times New Roman"/>
                <w:sz w:val="18"/>
                <w:szCs w:val="18"/>
              </w:rPr>
              <w:t>rts</w:t>
            </w:r>
            <w:proofErr w:type="spellEnd"/>
            <w:r w:rsidRPr="00D84ACF">
              <w:rPr>
                <w:rFonts w:ascii="Times New Roman" w:hAnsi="Times New Roman" w:cs="Times New Roman"/>
                <w:sz w:val="18"/>
                <w:szCs w:val="18"/>
              </w:rPr>
              <w:t>. 1º e 2º, da Lei nº 6.496/77?</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Verificar se há motivo para rescisão do contrato e recomendar ao gestor a aplicação das sanções cabíveis à contratada,</w:t>
            </w:r>
            <w:r w:rsidR="000444C5">
              <w:rPr>
                <w:rFonts w:ascii="Times New Roman" w:hAnsi="Times New Roman" w:cs="Times New Roman"/>
                <w:sz w:val="18"/>
                <w:szCs w:val="18"/>
              </w:rPr>
              <w:t xml:space="preserve"> conforme o caso, com base nos </w:t>
            </w:r>
            <w:proofErr w:type="spellStart"/>
            <w:r w:rsidR="000444C5">
              <w:rPr>
                <w:rFonts w:ascii="Times New Roman" w:hAnsi="Times New Roman" w:cs="Times New Roman"/>
                <w:sz w:val="18"/>
                <w:szCs w:val="18"/>
              </w:rPr>
              <w:t>a</w:t>
            </w:r>
            <w:r w:rsidRPr="00D84ACF">
              <w:rPr>
                <w:rFonts w:ascii="Times New Roman" w:hAnsi="Times New Roman" w:cs="Times New Roman"/>
                <w:sz w:val="18"/>
                <w:szCs w:val="18"/>
              </w:rPr>
              <w:t>rts</w:t>
            </w:r>
            <w:proofErr w:type="spellEnd"/>
            <w:r w:rsidRPr="00D84ACF">
              <w:rPr>
                <w:rFonts w:ascii="Times New Roman" w:hAnsi="Times New Roman" w:cs="Times New Roman"/>
                <w:sz w:val="18"/>
                <w:szCs w:val="18"/>
              </w:rPr>
              <w:t xml:space="preserve">. 86 e 87, da Lei nº 8.666/93, e em havendo rescisão de contrato por ato unilateral da Administração decorrente dos motivos previstos no inciso I do art. 79 da Lei nº </w:t>
            </w:r>
            <w:r w:rsidRPr="00D84ACF">
              <w:rPr>
                <w:rFonts w:ascii="Times New Roman" w:hAnsi="Times New Roman" w:cs="Times New Roman"/>
                <w:sz w:val="18"/>
                <w:szCs w:val="18"/>
              </w:rPr>
              <w:lastRenderedPageBreak/>
              <w:t>8.666/93, consta providenciada a execução da garantia e a retenção de créditos decorrentes do contrato até o limite dos prejuízos causados, em conf</w:t>
            </w:r>
            <w:r w:rsidR="000444C5">
              <w:rPr>
                <w:rFonts w:ascii="Times New Roman" w:hAnsi="Times New Roman" w:cs="Times New Roman"/>
                <w:sz w:val="18"/>
                <w:szCs w:val="18"/>
              </w:rPr>
              <w:t>ormidade aos incisos III e IV, a</w:t>
            </w:r>
            <w:r w:rsidRPr="00D84ACF">
              <w:rPr>
                <w:rFonts w:ascii="Times New Roman" w:hAnsi="Times New Roman" w:cs="Times New Roman"/>
                <w:sz w:val="18"/>
                <w:szCs w:val="18"/>
              </w:rPr>
              <w:t>rt. 80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lastRenderedPageBreak/>
              <w:t>Ao final da obra fora formalizado o Termo de Recebimento Provisório, como co</w:t>
            </w:r>
            <w:r w:rsidR="000444C5">
              <w:rPr>
                <w:rFonts w:ascii="Times New Roman" w:hAnsi="Times New Roman" w:cs="Times New Roman"/>
                <w:sz w:val="18"/>
                <w:szCs w:val="18"/>
              </w:rPr>
              <w:t>nsta na alínea “a”, I e caput, a</w:t>
            </w:r>
            <w:r w:rsidRPr="00D84ACF">
              <w:rPr>
                <w:rFonts w:ascii="Times New Roman" w:hAnsi="Times New Roman" w:cs="Times New Roman"/>
                <w:sz w:val="18"/>
                <w:szCs w:val="18"/>
              </w:rPr>
              <w:t>rt. 73 da Lei nº 8.666/93?</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r w:rsidR="00406443" w:rsidRPr="00D84ACF" w:rsidTr="00E84055">
        <w:trPr>
          <w:trHeight w:val="493"/>
        </w:trPr>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E84055">
            <w:pPr>
              <w:pStyle w:val="PargrafodaLista"/>
              <w:numPr>
                <w:ilvl w:val="0"/>
                <w:numId w:val="1"/>
              </w:numPr>
              <w:spacing w:after="0" w:line="276" w:lineRule="auto"/>
              <w:ind w:left="533" w:right="140" w:hanging="425"/>
              <w:rPr>
                <w:rFonts w:ascii="Times New Roman" w:hAnsi="Times New Roman" w:cs="Times New Roman"/>
                <w:sz w:val="18"/>
                <w:szCs w:val="18"/>
              </w:rPr>
            </w:pPr>
            <w:r w:rsidRPr="00D84ACF">
              <w:rPr>
                <w:rFonts w:ascii="Times New Roman" w:hAnsi="Times New Roman" w:cs="Times New Roman"/>
                <w:sz w:val="18"/>
                <w:szCs w:val="18"/>
              </w:rPr>
              <w:t>Consta formalizado o Termo de Recebimento Definitivo,</w:t>
            </w:r>
            <w:r w:rsidR="000444C5">
              <w:rPr>
                <w:rFonts w:ascii="Times New Roman" w:hAnsi="Times New Roman" w:cs="Times New Roman"/>
                <w:sz w:val="18"/>
                <w:szCs w:val="18"/>
              </w:rPr>
              <w:t xml:space="preserve"> conforme alínea “b”, I e §3º, a</w:t>
            </w:r>
            <w:r w:rsidRPr="00D84ACF">
              <w:rPr>
                <w:rFonts w:ascii="Times New Roman" w:hAnsi="Times New Roman" w:cs="Times New Roman"/>
                <w:sz w:val="18"/>
                <w:szCs w:val="18"/>
              </w:rPr>
              <w:t>rt. 73 da Lei nº 8.666/93 e Norma ABNT/NBR 5675?</w:t>
            </w:r>
          </w:p>
        </w:tc>
        <w:tc>
          <w:tcPr>
            <w:tcW w:w="2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443" w:rsidRPr="00D84ACF" w:rsidRDefault="00406443">
            <w:pPr>
              <w:spacing w:after="0" w:line="240" w:lineRule="auto"/>
              <w:jc w:val="center"/>
              <w:rPr>
                <w:rFonts w:ascii="Times New Roman" w:hAnsi="Times New Roman" w:cs="Times New Roman"/>
                <w:b/>
                <w:sz w:val="18"/>
                <w:szCs w:val="18"/>
              </w:rPr>
            </w:pPr>
          </w:p>
        </w:tc>
      </w:tr>
    </w:tbl>
    <w:p w:rsidR="00406443" w:rsidRPr="00D84ACF" w:rsidRDefault="00406443" w:rsidP="00E84055">
      <w:pPr>
        <w:ind w:left="0" w:firstLine="0"/>
        <w:rPr>
          <w:rFonts w:ascii="Times New Roman" w:hAnsi="Times New Roman" w:cs="Times New Roman"/>
          <w:sz w:val="18"/>
          <w:szCs w:val="18"/>
        </w:rPr>
      </w:pPr>
    </w:p>
    <w:p w:rsidR="00E84055" w:rsidRPr="00D84ACF" w:rsidRDefault="00E84055" w:rsidP="00E84055">
      <w:pPr>
        <w:ind w:left="0" w:firstLine="0"/>
        <w:rPr>
          <w:rFonts w:ascii="Times New Roman" w:hAnsi="Times New Roman" w:cs="Times New Roman"/>
          <w:b/>
          <w:sz w:val="18"/>
          <w:szCs w:val="18"/>
        </w:rPr>
      </w:pPr>
      <w:r w:rsidRPr="00D84ACF">
        <w:rPr>
          <w:rFonts w:ascii="Times New Roman" w:hAnsi="Times New Roman" w:cs="Times New Roman"/>
          <w:b/>
          <w:sz w:val="18"/>
          <w:szCs w:val="18"/>
        </w:rPr>
        <w:t>Apontamentos:</w:t>
      </w:r>
    </w:p>
    <w:tbl>
      <w:tblPr>
        <w:tblStyle w:val="Tabelacomgrade"/>
        <w:tblW w:w="5000" w:type="pct"/>
        <w:tblLook w:val="04A0"/>
      </w:tblPr>
      <w:tblGrid>
        <w:gridCol w:w="9287"/>
      </w:tblGrid>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r w:rsidR="00E84055" w:rsidRPr="00D84ACF" w:rsidTr="00656DCA">
        <w:trPr>
          <w:trHeight w:val="414"/>
        </w:trPr>
        <w:tc>
          <w:tcPr>
            <w:tcW w:w="5000" w:type="pct"/>
          </w:tcPr>
          <w:p w:rsidR="00E84055" w:rsidRPr="00D84ACF" w:rsidRDefault="00E84055" w:rsidP="000444C5">
            <w:pPr>
              <w:spacing w:after="0" w:line="240" w:lineRule="auto"/>
              <w:ind w:left="0" w:firstLine="0"/>
              <w:rPr>
                <w:rFonts w:ascii="Times New Roman" w:hAnsi="Times New Roman" w:cs="Times New Roman"/>
                <w:b/>
                <w:sz w:val="18"/>
                <w:szCs w:val="18"/>
              </w:rPr>
            </w:pPr>
          </w:p>
          <w:p w:rsidR="00E84055" w:rsidRPr="00D84ACF" w:rsidRDefault="00E84055" w:rsidP="000444C5">
            <w:pPr>
              <w:spacing w:after="0" w:line="240" w:lineRule="auto"/>
              <w:ind w:left="0" w:firstLine="0"/>
              <w:rPr>
                <w:rFonts w:ascii="Times New Roman" w:hAnsi="Times New Roman" w:cs="Times New Roman"/>
                <w:b/>
                <w:sz w:val="18"/>
                <w:szCs w:val="18"/>
              </w:rPr>
            </w:pPr>
          </w:p>
        </w:tc>
      </w:tr>
    </w:tbl>
    <w:p w:rsidR="00E84055" w:rsidRPr="00D84ACF" w:rsidRDefault="00E84055" w:rsidP="000444C5">
      <w:pPr>
        <w:spacing w:after="0"/>
        <w:ind w:left="0" w:firstLine="0"/>
        <w:rPr>
          <w:rFonts w:ascii="Times New Roman" w:hAnsi="Times New Roman" w:cs="Times New Roman"/>
          <w:b/>
          <w:sz w:val="18"/>
          <w:szCs w:val="18"/>
        </w:rPr>
      </w:pPr>
    </w:p>
    <w:p w:rsidR="00E84055" w:rsidRDefault="00E84055" w:rsidP="000444C5">
      <w:pPr>
        <w:ind w:left="0" w:firstLine="0"/>
        <w:jc w:val="center"/>
        <w:rPr>
          <w:rFonts w:ascii="Times New Roman" w:hAnsi="Times New Roman"/>
          <w:sz w:val="20"/>
          <w:szCs w:val="20"/>
        </w:rPr>
      </w:pPr>
      <w:r w:rsidRPr="00D84ACF">
        <w:rPr>
          <w:rFonts w:ascii="Times New Roman" w:hAnsi="Times New Roman" w:cs="Times New Roman"/>
          <w:b/>
          <w:sz w:val="18"/>
          <w:szCs w:val="18"/>
        </w:rPr>
        <w:t>Assinatura e Matrícula do Servidor</w:t>
      </w:r>
    </w:p>
    <w:p w:rsidR="00E84055" w:rsidRDefault="00E84055" w:rsidP="00E84055">
      <w:pPr>
        <w:ind w:left="0" w:firstLine="0"/>
        <w:rPr>
          <w:rFonts w:ascii="Times New Roman" w:hAnsi="Times New Roman"/>
          <w:sz w:val="20"/>
          <w:szCs w:val="20"/>
        </w:rPr>
      </w:pPr>
    </w:p>
    <w:p w:rsidR="00E84055" w:rsidRDefault="00E84055" w:rsidP="00E84055">
      <w:pPr>
        <w:ind w:left="0" w:firstLine="0"/>
        <w:rPr>
          <w:rFonts w:ascii="Times New Roman" w:hAnsi="Times New Roman"/>
          <w:sz w:val="20"/>
          <w:szCs w:val="20"/>
        </w:rPr>
      </w:pPr>
    </w:p>
    <w:sectPr w:rsidR="00E84055" w:rsidSect="00EF5513">
      <w:headerReference w:type="default" r:id="rId8"/>
      <w:pgSz w:w="11906" w:h="16838"/>
      <w:pgMar w:top="1701" w:right="1134" w:bottom="1134" w:left="1701" w:header="345" w:footer="0" w:gutter="0"/>
      <w:cols w:space="720"/>
      <w:formProt w:val="0"/>
      <w:vAlign w:val="both"/>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A3" w:rsidRDefault="00BB3DA3">
      <w:pPr>
        <w:spacing w:after="0" w:line="240" w:lineRule="auto"/>
      </w:pPr>
      <w:r>
        <w:separator/>
      </w:r>
    </w:p>
  </w:endnote>
  <w:endnote w:type="continuationSeparator" w:id="0">
    <w:p w:rsidR="00BB3DA3" w:rsidRDefault="00BB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A3" w:rsidRDefault="00BB3DA3">
      <w:pPr>
        <w:spacing w:after="0" w:line="240" w:lineRule="auto"/>
      </w:pPr>
      <w:r>
        <w:separator/>
      </w:r>
    </w:p>
  </w:footnote>
  <w:footnote w:type="continuationSeparator" w:id="0">
    <w:p w:rsidR="00BB3DA3" w:rsidRDefault="00BB3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43" w:rsidRDefault="00406443" w:rsidP="00FC0DE4">
    <w:pPr>
      <w:spacing w:after="0"/>
      <w:ind w:hanging="19"/>
      <w:jc w:val="center"/>
    </w:pPr>
  </w:p>
  <w:tbl>
    <w:tblPr>
      <w:tblW w:w="9466" w:type="dxa"/>
      <w:tblInd w:w="-109" w:type="dxa"/>
      <w:tblLook w:val="04A0"/>
    </w:tblPr>
    <w:tblGrid>
      <w:gridCol w:w="5462"/>
      <w:gridCol w:w="4004"/>
    </w:tblGrid>
    <w:tr w:rsidR="00406443" w:rsidRPr="00E84055" w:rsidTr="00FC0DE4">
      <w:trPr>
        <w:trHeight w:val="1260"/>
      </w:trPr>
      <w:tc>
        <w:tcPr>
          <w:tcW w:w="5462" w:type="dxa"/>
          <w:shd w:val="clear" w:color="auto" w:fill="auto"/>
        </w:tcPr>
        <w:p w:rsidR="00406443" w:rsidRDefault="00E84055">
          <w:pPr>
            <w:pStyle w:val="Cabealho"/>
          </w:pPr>
          <w:r>
            <w:rPr>
              <w:noProof/>
            </w:rPr>
            <w:drawing>
              <wp:inline distT="0" distB="0" distL="0" distR="0">
                <wp:extent cx="3206338" cy="712519"/>
                <wp:effectExtent l="19050" t="0" r="0" b="0"/>
                <wp:docPr id="1" name="Imagem 2" descr="NOVA LOGO CGE 2019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NOVA LOGO CGE 2019 H"/>
                        <pic:cNvPicPr>
                          <a:picLocks noChangeAspect="1" noChangeArrowheads="1"/>
                        </pic:cNvPicPr>
                      </pic:nvPicPr>
                      <pic:blipFill>
                        <a:blip r:embed="rId1"/>
                        <a:stretch>
                          <a:fillRect/>
                        </a:stretch>
                      </pic:blipFill>
                      <pic:spPr bwMode="auto">
                        <a:xfrm>
                          <a:off x="0" y="0"/>
                          <a:ext cx="3214690" cy="714375"/>
                        </a:xfrm>
                        <a:prstGeom prst="rect">
                          <a:avLst/>
                        </a:prstGeom>
                      </pic:spPr>
                    </pic:pic>
                  </a:graphicData>
                </a:graphic>
              </wp:inline>
            </w:drawing>
          </w:r>
        </w:p>
      </w:tc>
      <w:tc>
        <w:tcPr>
          <w:tcW w:w="4004" w:type="dxa"/>
          <w:shd w:val="clear" w:color="auto" w:fill="auto"/>
        </w:tcPr>
        <w:p w:rsidR="00406443" w:rsidRPr="006F2BDC" w:rsidRDefault="00E84055">
          <w:pPr>
            <w:pStyle w:val="Cabealho"/>
            <w:ind w:left="0" w:firstLine="0"/>
            <w:rPr>
              <w:rFonts w:asciiTheme="minorHAnsi" w:hAnsiTheme="minorHAnsi"/>
              <w:sz w:val="18"/>
              <w:szCs w:val="18"/>
            </w:rPr>
          </w:pPr>
          <w:r w:rsidRPr="006F2BDC">
            <w:rPr>
              <w:rFonts w:asciiTheme="minorHAnsi" w:eastAsia="Times New Roman" w:hAnsiTheme="minorHAnsi"/>
              <w:bCs/>
              <w:color w:val="222A35" w:themeColor="text2" w:themeShade="80"/>
              <w:sz w:val="18"/>
              <w:szCs w:val="18"/>
            </w:rPr>
            <w:t>Praça dos Girassóis, Esplanada das Secretarias. S/N</w:t>
          </w:r>
          <w:r w:rsidRPr="006F2BDC">
            <w:rPr>
              <w:rFonts w:asciiTheme="minorHAnsi" w:hAnsiTheme="minorHAnsi"/>
              <w:color w:val="222A35" w:themeColor="text2" w:themeShade="80"/>
              <w:sz w:val="18"/>
              <w:szCs w:val="18"/>
            </w:rPr>
            <w:t xml:space="preserve"> </w:t>
          </w:r>
        </w:p>
        <w:p w:rsidR="00406443" w:rsidRPr="006F2BDC" w:rsidRDefault="00E84055">
          <w:pPr>
            <w:pStyle w:val="Cabealho"/>
            <w:ind w:left="0" w:firstLine="0"/>
            <w:rPr>
              <w:rFonts w:asciiTheme="minorHAnsi" w:hAnsiTheme="minorHAnsi"/>
              <w:sz w:val="18"/>
              <w:szCs w:val="18"/>
            </w:rPr>
          </w:pPr>
          <w:r w:rsidRPr="006F2BDC">
            <w:rPr>
              <w:rFonts w:asciiTheme="minorHAnsi" w:hAnsiTheme="minorHAnsi"/>
              <w:color w:val="222A35" w:themeColor="text2" w:themeShade="80"/>
              <w:sz w:val="18"/>
              <w:szCs w:val="18"/>
            </w:rPr>
            <w:t>Av. NS-02, Prédio I, s/nº. Plano Diretor Norte</w:t>
          </w:r>
        </w:p>
        <w:p w:rsidR="00406443" w:rsidRPr="006F2BDC" w:rsidRDefault="00E84055">
          <w:pPr>
            <w:pStyle w:val="Cabealho"/>
            <w:ind w:left="0" w:firstLine="0"/>
            <w:rPr>
              <w:rFonts w:asciiTheme="minorHAnsi" w:hAnsiTheme="minorHAnsi"/>
              <w:sz w:val="18"/>
              <w:szCs w:val="18"/>
            </w:rPr>
          </w:pPr>
          <w:r w:rsidRPr="006F2BDC">
            <w:rPr>
              <w:rFonts w:asciiTheme="minorHAnsi" w:hAnsiTheme="minorHAnsi"/>
              <w:color w:val="222A35" w:themeColor="text2" w:themeShade="80"/>
              <w:sz w:val="18"/>
              <w:szCs w:val="18"/>
            </w:rPr>
            <w:t>Palmas – Toca</w:t>
          </w:r>
          <w:bookmarkStart w:id="0" w:name="_GoBack"/>
          <w:bookmarkEnd w:id="0"/>
          <w:r w:rsidRPr="006F2BDC">
            <w:rPr>
              <w:rFonts w:asciiTheme="minorHAnsi" w:hAnsiTheme="minorHAnsi"/>
              <w:color w:val="222A35" w:themeColor="text2" w:themeShade="80"/>
              <w:sz w:val="18"/>
              <w:szCs w:val="18"/>
            </w:rPr>
            <w:t>ntins – CEP: 77.001-002</w:t>
          </w:r>
        </w:p>
        <w:p w:rsidR="00406443" w:rsidRPr="006F2BDC" w:rsidRDefault="00E84055">
          <w:pPr>
            <w:pStyle w:val="Cabealho"/>
            <w:ind w:left="0" w:firstLine="0"/>
            <w:rPr>
              <w:rFonts w:asciiTheme="minorHAnsi" w:hAnsiTheme="minorHAnsi"/>
              <w:sz w:val="18"/>
              <w:szCs w:val="18"/>
            </w:rPr>
          </w:pPr>
          <w:proofErr w:type="spellStart"/>
          <w:r w:rsidRPr="006F2BDC">
            <w:rPr>
              <w:rFonts w:asciiTheme="minorHAnsi" w:hAnsiTheme="minorHAnsi"/>
              <w:color w:val="222A35" w:themeColor="text2" w:themeShade="80"/>
              <w:sz w:val="18"/>
              <w:szCs w:val="18"/>
            </w:rPr>
            <w:t>Tel</w:t>
          </w:r>
          <w:proofErr w:type="spellEnd"/>
          <w:r w:rsidRPr="006F2BDC">
            <w:rPr>
              <w:rFonts w:asciiTheme="minorHAnsi" w:hAnsiTheme="minorHAnsi"/>
              <w:color w:val="222A35" w:themeColor="text2" w:themeShade="80"/>
              <w:sz w:val="18"/>
              <w:szCs w:val="18"/>
            </w:rPr>
            <w:t>: +55 63 3218-2563</w:t>
          </w:r>
        </w:p>
        <w:p w:rsidR="00406443" w:rsidRPr="00E84055" w:rsidRDefault="00E84055">
          <w:pPr>
            <w:pStyle w:val="Cabealho"/>
            <w:ind w:left="0" w:firstLine="0"/>
            <w:rPr>
              <w:rFonts w:asciiTheme="majorHAnsi" w:hAnsiTheme="majorHAnsi"/>
              <w:sz w:val="18"/>
              <w:szCs w:val="18"/>
            </w:rPr>
          </w:pPr>
          <w:r w:rsidRPr="006F2BDC">
            <w:rPr>
              <w:rFonts w:asciiTheme="minorHAnsi" w:hAnsiTheme="minorHAnsi"/>
              <w:color w:val="222A35" w:themeColor="text2" w:themeShade="80"/>
              <w:sz w:val="18"/>
              <w:szCs w:val="18"/>
            </w:rPr>
            <w:t>www.cge.to.gov.br</w:t>
          </w:r>
        </w:p>
      </w:tc>
    </w:tr>
  </w:tbl>
  <w:p w:rsidR="00406443" w:rsidRDefault="00406443">
    <w:bookmarkStart w:id="1" w:name="__DdeLink__5269_2620919888"/>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DF5"/>
    <w:multiLevelType w:val="multilevel"/>
    <w:tmpl w:val="78B8CF34"/>
    <w:lvl w:ilvl="0">
      <w:start w:val="1"/>
      <w:numFmt w:val="decimal"/>
      <w:lvlText w:val="%1."/>
      <w:lvlJc w:val="left"/>
      <w:pPr>
        <w:ind w:left="720" w:hanging="360"/>
      </w:pPr>
      <w:rPr>
        <w:b/>
        <w:bCs/>
        <w:i w:val="0"/>
        <w:strike w:val="0"/>
        <w:dstrike w:val="0"/>
        <w:color w:val="000000"/>
        <w:position w:val="0"/>
        <w:sz w:val="20"/>
        <w:szCs w:val="20"/>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1F1A81"/>
    <w:multiLevelType w:val="multilevel"/>
    <w:tmpl w:val="F49EF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406443"/>
    <w:rsid w:val="000444C5"/>
    <w:rsid w:val="000D12F7"/>
    <w:rsid w:val="002E7AA6"/>
    <w:rsid w:val="0031327F"/>
    <w:rsid w:val="00406443"/>
    <w:rsid w:val="004E406D"/>
    <w:rsid w:val="00656DCA"/>
    <w:rsid w:val="006F2BDC"/>
    <w:rsid w:val="009C385F"/>
    <w:rsid w:val="00B115DB"/>
    <w:rsid w:val="00B3393C"/>
    <w:rsid w:val="00BB3DA3"/>
    <w:rsid w:val="00D060F3"/>
    <w:rsid w:val="00D84ACF"/>
    <w:rsid w:val="00E84055"/>
    <w:rsid w:val="00EF5513"/>
    <w:rsid w:val="00FC0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F3"/>
    <w:pPr>
      <w:spacing w:after="5" w:line="228" w:lineRule="auto"/>
      <w:ind w:left="19" w:firstLine="124"/>
      <w:jc w:val="both"/>
    </w:pPr>
    <w:rPr>
      <w:rFonts w:ascii="Arial" w:eastAsia="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sid w:val="00390F08"/>
    <w:rPr>
      <w:color w:val="0000FF"/>
      <w:u w:val="single"/>
    </w:rPr>
  </w:style>
  <w:style w:type="character" w:customStyle="1" w:styleId="RodapChar">
    <w:name w:val="Rodapé Char"/>
    <w:basedOn w:val="Fontepargpadro"/>
    <w:link w:val="Rodap"/>
    <w:uiPriority w:val="99"/>
    <w:qFormat/>
    <w:rsid w:val="00E96F74"/>
    <w:rPr>
      <w:rFonts w:ascii="Arial" w:eastAsia="Arial" w:hAnsi="Arial" w:cs="Arial"/>
      <w:color w:val="000000"/>
      <w:sz w:val="24"/>
    </w:rPr>
  </w:style>
  <w:style w:type="paragraph" w:styleId="Ttulo">
    <w:name w:val="Title"/>
    <w:basedOn w:val="Normal"/>
    <w:next w:val="Corpodetexto"/>
    <w:qFormat/>
    <w:rsid w:val="00D060F3"/>
    <w:pPr>
      <w:keepNext/>
      <w:spacing w:before="240" w:after="120"/>
    </w:pPr>
    <w:rPr>
      <w:rFonts w:ascii="Liberation Sans" w:eastAsia="Noto Sans CJK SC" w:hAnsi="Liberation Sans" w:cs="Lohit Devanagari"/>
      <w:sz w:val="28"/>
      <w:szCs w:val="28"/>
    </w:rPr>
  </w:style>
  <w:style w:type="paragraph" w:styleId="Corpodetexto">
    <w:name w:val="Body Text"/>
    <w:basedOn w:val="Normal"/>
    <w:rsid w:val="00D060F3"/>
    <w:pPr>
      <w:spacing w:after="140" w:line="276" w:lineRule="auto"/>
    </w:pPr>
  </w:style>
  <w:style w:type="paragraph" w:styleId="Lista">
    <w:name w:val="List"/>
    <w:basedOn w:val="Corpodetexto"/>
    <w:rsid w:val="00D060F3"/>
    <w:rPr>
      <w:rFonts w:ascii="Times New Roman" w:hAnsi="Times New Roman" w:cs="Lohit Devanagari"/>
    </w:rPr>
  </w:style>
  <w:style w:type="paragraph" w:styleId="Legenda">
    <w:name w:val="caption"/>
    <w:basedOn w:val="Normal"/>
    <w:qFormat/>
    <w:rsid w:val="00D060F3"/>
    <w:pPr>
      <w:suppressLineNumbers/>
      <w:spacing w:before="120" w:after="120"/>
    </w:pPr>
    <w:rPr>
      <w:rFonts w:ascii="Times New Roman" w:hAnsi="Times New Roman" w:cs="Lohit Devanagari"/>
      <w:i/>
      <w:iCs/>
      <w:szCs w:val="24"/>
    </w:rPr>
  </w:style>
  <w:style w:type="paragraph" w:customStyle="1" w:styleId="ndice">
    <w:name w:val="Índice"/>
    <w:basedOn w:val="Normal"/>
    <w:qFormat/>
    <w:rsid w:val="00D060F3"/>
    <w:pPr>
      <w:suppressLineNumbers/>
    </w:pPr>
    <w:rPr>
      <w:rFonts w:ascii="Times New Roman" w:hAnsi="Times New Roman" w:cs="Lohit Devanagari"/>
    </w:rPr>
  </w:style>
  <w:style w:type="paragraph" w:customStyle="1" w:styleId="CabealhoeRodap">
    <w:name w:val="Cabeçalho e Rodapé"/>
    <w:basedOn w:val="Normal"/>
    <w:qFormat/>
    <w:rsid w:val="00D060F3"/>
  </w:style>
  <w:style w:type="paragraph" w:styleId="Rodap">
    <w:name w:val="footer"/>
    <w:basedOn w:val="Normal"/>
    <w:link w:val="RodapChar"/>
    <w:uiPriority w:val="99"/>
    <w:unhideWhenUsed/>
    <w:rsid w:val="00E96F74"/>
    <w:pPr>
      <w:tabs>
        <w:tab w:val="center" w:pos="4252"/>
        <w:tab w:val="right" w:pos="8504"/>
      </w:tabs>
      <w:spacing w:after="0" w:line="240" w:lineRule="auto"/>
    </w:pPr>
  </w:style>
  <w:style w:type="paragraph" w:styleId="PargrafodaLista">
    <w:name w:val="List Paragraph"/>
    <w:basedOn w:val="Normal"/>
    <w:uiPriority w:val="34"/>
    <w:qFormat/>
    <w:rsid w:val="007820B3"/>
    <w:pPr>
      <w:ind w:left="720"/>
      <w:contextualSpacing/>
    </w:pPr>
  </w:style>
  <w:style w:type="paragraph" w:styleId="Cabealho">
    <w:name w:val="header"/>
    <w:basedOn w:val="Normal"/>
    <w:rsid w:val="00D060F3"/>
  </w:style>
  <w:style w:type="table" w:customStyle="1" w:styleId="TableGrid">
    <w:name w:val="TableGrid"/>
    <w:rsid w:val="00D060F3"/>
    <w:tblPr>
      <w:tblCellMar>
        <w:top w:w="0" w:type="dxa"/>
        <w:left w:w="0" w:type="dxa"/>
        <w:bottom w:w="0" w:type="dxa"/>
        <w:right w:w="0" w:type="dxa"/>
      </w:tblCellMar>
    </w:tblPr>
  </w:style>
  <w:style w:type="table" w:customStyle="1" w:styleId="TableGrid1">
    <w:name w:val="TableGrid1"/>
    <w:rsid w:val="007D548F"/>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840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4055"/>
    <w:rPr>
      <w:rFonts w:ascii="Tahoma" w:eastAsia="Arial" w:hAnsi="Tahoma" w:cs="Tahoma"/>
      <w:color w:val="000000"/>
      <w:sz w:val="16"/>
      <w:szCs w:val="16"/>
    </w:rPr>
  </w:style>
  <w:style w:type="table" w:styleId="Tabelacomgrade">
    <w:name w:val="Table Grid"/>
    <w:basedOn w:val="Tabelanormal"/>
    <w:uiPriority w:val="39"/>
    <w:rsid w:val="00E84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28" w:lineRule="auto"/>
      <w:ind w:left="19" w:firstLine="124"/>
      <w:jc w:val="both"/>
    </w:pPr>
    <w:rPr>
      <w:rFonts w:ascii="Arial" w:eastAsia="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sid w:val="00390F08"/>
    <w:rPr>
      <w:color w:val="0000FF"/>
      <w:u w:val="single"/>
    </w:rPr>
  </w:style>
  <w:style w:type="character" w:customStyle="1" w:styleId="RodapChar">
    <w:name w:val="Rodapé Char"/>
    <w:basedOn w:val="Fontepargpadro"/>
    <w:link w:val="Rodap"/>
    <w:uiPriority w:val="99"/>
    <w:qFormat/>
    <w:rsid w:val="00E96F74"/>
    <w:rPr>
      <w:rFonts w:ascii="Arial" w:eastAsia="Arial" w:hAnsi="Arial" w:cs="Arial"/>
      <w:color w:val="000000"/>
      <w:sz w:val="24"/>
    </w:rPr>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ascii="Times New Roman" w:hAnsi="Times New Roman" w:cs="Lohit Devanagari"/>
    </w:rPr>
  </w:style>
  <w:style w:type="paragraph" w:styleId="Legenda">
    <w:name w:val="caption"/>
    <w:basedOn w:val="Normal"/>
    <w:qFormat/>
    <w:pPr>
      <w:suppressLineNumbers/>
      <w:spacing w:before="120" w:after="120"/>
    </w:pPr>
    <w:rPr>
      <w:rFonts w:ascii="Times New Roman" w:hAnsi="Times New Roman" w:cs="Lohit Devanagari"/>
      <w:i/>
      <w:iCs/>
      <w:szCs w:val="24"/>
    </w:rPr>
  </w:style>
  <w:style w:type="paragraph" w:customStyle="1" w:styleId="ndice">
    <w:name w:val="Índice"/>
    <w:basedOn w:val="Normal"/>
    <w:qFormat/>
    <w:pPr>
      <w:suppressLineNumbers/>
    </w:pPr>
    <w:rPr>
      <w:rFonts w:ascii="Times New Roman" w:hAnsi="Times New Roman" w:cs="Lohit Devanagari"/>
    </w:rPr>
  </w:style>
  <w:style w:type="paragraph" w:customStyle="1" w:styleId="CabealhoeRodap">
    <w:name w:val="Cabeçalho e Rodapé"/>
    <w:basedOn w:val="Normal"/>
    <w:qFormat/>
  </w:style>
  <w:style w:type="paragraph" w:styleId="Rodap">
    <w:name w:val="footer"/>
    <w:basedOn w:val="Normal"/>
    <w:link w:val="RodapChar"/>
    <w:uiPriority w:val="99"/>
    <w:unhideWhenUsed/>
    <w:rsid w:val="00E96F74"/>
    <w:pPr>
      <w:tabs>
        <w:tab w:val="center" w:pos="4252"/>
        <w:tab w:val="right" w:pos="8504"/>
      </w:tabs>
      <w:spacing w:after="0" w:line="240" w:lineRule="auto"/>
    </w:pPr>
  </w:style>
  <w:style w:type="paragraph" w:styleId="PargrafodaLista">
    <w:name w:val="List Paragraph"/>
    <w:basedOn w:val="Normal"/>
    <w:uiPriority w:val="34"/>
    <w:qFormat/>
    <w:rsid w:val="007820B3"/>
    <w:pPr>
      <w:ind w:left="720"/>
      <w:contextualSpacing/>
    </w:pPr>
  </w:style>
  <w:style w:type="paragraph" w:styleId="Cabealho">
    <w:name w:val="header"/>
    <w:basedOn w:val="Normal"/>
  </w:style>
  <w:style w:type="table" w:customStyle="1" w:styleId="TableGrid">
    <w:name w:val="TableGrid"/>
    <w:tblPr>
      <w:tblCellMar>
        <w:top w:w="0" w:type="dxa"/>
        <w:left w:w="0" w:type="dxa"/>
        <w:bottom w:w="0" w:type="dxa"/>
        <w:right w:w="0" w:type="dxa"/>
      </w:tblCellMar>
    </w:tblPr>
  </w:style>
  <w:style w:type="table" w:customStyle="1" w:styleId="TableGrid1">
    <w:name w:val="TableGrid1"/>
    <w:rsid w:val="007D548F"/>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840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4055"/>
    <w:rPr>
      <w:rFonts w:ascii="Tahoma" w:eastAsia="Arial" w:hAnsi="Tahoma" w:cs="Tahoma"/>
      <w:color w:val="000000"/>
      <w:sz w:val="16"/>
      <w:szCs w:val="16"/>
    </w:rPr>
  </w:style>
  <w:style w:type="table" w:styleId="Tabelacomgrade">
    <w:name w:val="Table Grid"/>
    <w:basedOn w:val="Tabelanormal"/>
    <w:uiPriority w:val="39"/>
    <w:rsid w:val="00E8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737-DB5C-4960-86D3-D8053852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1692</Words>
  <Characters>9143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Veralúcia Rodrigues Barros</dc:creator>
  <dc:description/>
  <cp:lastModifiedBy>Adelvy</cp:lastModifiedBy>
  <cp:revision>16</cp:revision>
  <dcterms:created xsi:type="dcterms:W3CDTF">2017-09-29T13:26:00Z</dcterms:created>
  <dcterms:modified xsi:type="dcterms:W3CDTF">2020-04-02T19:51:00Z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