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72" w:rsidRPr="005B2072" w:rsidRDefault="005B2072" w:rsidP="005B20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B2072">
        <w:rPr>
          <w:rFonts w:ascii="Arial" w:hAnsi="Arial" w:cs="Arial"/>
          <w:b/>
          <w:sz w:val="24"/>
          <w:szCs w:val="24"/>
        </w:rPr>
        <w:t>Sobre o Manual de Restauração da Vegetaçã</w:t>
      </w:r>
      <w:r>
        <w:rPr>
          <w:rFonts w:ascii="Arial" w:hAnsi="Arial" w:cs="Arial"/>
          <w:b/>
          <w:sz w:val="24"/>
          <w:szCs w:val="24"/>
        </w:rPr>
        <w:t>o Nativa do Estado do Tocantins</w:t>
      </w:r>
    </w:p>
    <w:p w:rsidR="005B2072" w:rsidRPr="004F057B" w:rsidRDefault="005B2072" w:rsidP="005B2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2072" w:rsidRDefault="005B2072" w:rsidP="005B2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57B">
        <w:rPr>
          <w:rFonts w:ascii="Arial" w:hAnsi="Arial" w:cs="Arial"/>
          <w:sz w:val="24"/>
          <w:szCs w:val="24"/>
        </w:rPr>
        <w:t>O M</w:t>
      </w:r>
      <w:r>
        <w:rPr>
          <w:rFonts w:ascii="Arial" w:hAnsi="Arial" w:cs="Arial"/>
          <w:sz w:val="24"/>
          <w:szCs w:val="24"/>
        </w:rPr>
        <w:t>anual de Restauração da Vegetação Nativa do Estado do Tocantins</w:t>
      </w:r>
      <w:r w:rsidRPr="004F057B">
        <w:rPr>
          <w:rFonts w:ascii="Arial" w:hAnsi="Arial" w:cs="Arial"/>
          <w:sz w:val="24"/>
          <w:szCs w:val="24"/>
        </w:rPr>
        <w:t xml:space="preserve"> traz todas as informações técnicas e os processos necessários para a elaboração e execução do Plano de Recuperação de Áreas Degradadas (PRAD)</w:t>
      </w:r>
      <w:r>
        <w:rPr>
          <w:rFonts w:ascii="Arial" w:hAnsi="Arial" w:cs="Arial"/>
          <w:sz w:val="24"/>
          <w:szCs w:val="24"/>
        </w:rPr>
        <w:t>,</w:t>
      </w:r>
      <w:r w:rsidRPr="004F05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além do</w:t>
      </w:r>
      <w:r w:rsidRPr="004F057B">
        <w:rPr>
          <w:rFonts w:ascii="Arial" w:hAnsi="Arial" w:cs="Arial"/>
          <w:sz w:val="24"/>
          <w:szCs w:val="24"/>
        </w:rPr>
        <w:t xml:space="preserve"> andamento na plataforma digital do N</w:t>
      </w:r>
      <w:r>
        <w:rPr>
          <w:rFonts w:ascii="Arial" w:hAnsi="Arial" w:cs="Arial"/>
          <w:sz w:val="24"/>
          <w:szCs w:val="24"/>
        </w:rPr>
        <w:t xml:space="preserve">aturatins e informações do monitoramento em campo. É </w:t>
      </w:r>
      <w:r w:rsidRPr="00784111">
        <w:rPr>
          <w:rFonts w:ascii="Arial" w:hAnsi="Arial" w:cs="Arial"/>
          <w:sz w:val="24"/>
          <w:szCs w:val="24"/>
        </w:rPr>
        <w:t xml:space="preserve">a ferramenta técnica oficial e orientadora da restauração da vegetação </w:t>
      </w:r>
      <w:r>
        <w:rPr>
          <w:rFonts w:ascii="Arial" w:hAnsi="Arial" w:cs="Arial"/>
          <w:sz w:val="24"/>
          <w:szCs w:val="24"/>
        </w:rPr>
        <w:t xml:space="preserve">nativa </w:t>
      </w:r>
      <w:r w:rsidRPr="00784111">
        <w:rPr>
          <w:rFonts w:ascii="Arial" w:hAnsi="Arial" w:cs="Arial"/>
          <w:sz w:val="24"/>
          <w:szCs w:val="24"/>
        </w:rPr>
        <w:t>no Tocantins e deve ser o guia básico do Responsável Técnico p</w:t>
      </w:r>
      <w:r>
        <w:rPr>
          <w:rFonts w:ascii="Arial" w:hAnsi="Arial" w:cs="Arial"/>
          <w:sz w:val="24"/>
          <w:szCs w:val="24"/>
        </w:rPr>
        <w:t>ar</w:t>
      </w:r>
      <w:r w:rsidRPr="00784111">
        <w:rPr>
          <w:rFonts w:ascii="Arial" w:hAnsi="Arial" w:cs="Arial"/>
          <w:sz w:val="24"/>
          <w:szCs w:val="24"/>
        </w:rPr>
        <w:t xml:space="preserve">a execução do projeto contratado pelo proprietário rural. </w:t>
      </w:r>
    </w:p>
    <w:p w:rsidR="005B2072" w:rsidRDefault="005B2072" w:rsidP="005B2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072" w:rsidRDefault="005B2072" w:rsidP="005B2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111">
        <w:rPr>
          <w:rFonts w:ascii="Arial" w:hAnsi="Arial" w:cs="Arial"/>
          <w:sz w:val="24"/>
          <w:szCs w:val="24"/>
        </w:rPr>
        <w:t>A vegetação do Tocantins apresenta características diversas</w:t>
      </w:r>
      <w:r>
        <w:rPr>
          <w:rFonts w:ascii="Arial" w:hAnsi="Arial" w:cs="Arial"/>
          <w:sz w:val="24"/>
          <w:szCs w:val="24"/>
        </w:rPr>
        <w:t>,</w:t>
      </w:r>
      <w:r w:rsidRPr="00784111">
        <w:rPr>
          <w:rFonts w:ascii="Arial" w:hAnsi="Arial" w:cs="Arial"/>
          <w:sz w:val="24"/>
          <w:szCs w:val="24"/>
        </w:rPr>
        <w:t xml:space="preserve"> que exigem métodos e técnicas diferentes de restauração. O manual apresenta métodos de restauração </w:t>
      </w:r>
      <w:r>
        <w:rPr>
          <w:rFonts w:ascii="Arial" w:hAnsi="Arial" w:cs="Arial"/>
          <w:sz w:val="24"/>
          <w:szCs w:val="24"/>
        </w:rPr>
        <w:t>de</w:t>
      </w:r>
      <w:r w:rsidRPr="00784111">
        <w:rPr>
          <w:rFonts w:ascii="Arial" w:hAnsi="Arial" w:cs="Arial"/>
          <w:sz w:val="24"/>
          <w:szCs w:val="24"/>
        </w:rPr>
        <w:t xml:space="preserve"> formações florestais, </w:t>
      </w:r>
      <w:proofErr w:type="spellStart"/>
      <w:r w:rsidRPr="00784111">
        <w:rPr>
          <w:rFonts w:ascii="Arial" w:hAnsi="Arial" w:cs="Arial"/>
          <w:sz w:val="24"/>
          <w:szCs w:val="24"/>
        </w:rPr>
        <w:t>savânicas</w:t>
      </w:r>
      <w:proofErr w:type="spellEnd"/>
      <w:r w:rsidRPr="00784111">
        <w:rPr>
          <w:rFonts w:ascii="Arial" w:hAnsi="Arial" w:cs="Arial"/>
          <w:sz w:val="24"/>
          <w:szCs w:val="24"/>
        </w:rPr>
        <w:t xml:space="preserve"> (cerrado florestal) e campestres (cerrado campestre)</w:t>
      </w:r>
      <w:r>
        <w:rPr>
          <w:rFonts w:ascii="Arial" w:hAnsi="Arial" w:cs="Arial"/>
          <w:sz w:val="24"/>
          <w:szCs w:val="24"/>
        </w:rPr>
        <w:t>. O</w:t>
      </w:r>
      <w:r w:rsidRPr="00784111">
        <w:rPr>
          <w:rFonts w:ascii="Arial" w:hAnsi="Arial" w:cs="Arial"/>
          <w:sz w:val="24"/>
          <w:szCs w:val="24"/>
        </w:rPr>
        <w:t xml:space="preserve"> proprietário rural pode optar p</w:t>
      </w:r>
      <w:r>
        <w:rPr>
          <w:rFonts w:ascii="Arial" w:hAnsi="Arial" w:cs="Arial"/>
          <w:sz w:val="24"/>
          <w:szCs w:val="24"/>
        </w:rPr>
        <w:t>ela</w:t>
      </w:r>
      <w:r w:rsidRPr="00784111">
        <w:rPr>
          <w:rFonts w:ascii="Arial" w:hAnsi="Arial" w:cs="Arial"/>
          <w:sz w:val="24"/>
          <w:szCs w:val="24"/>
        </w:rPr>
        <w:t xml:space="preserve"> restauração puramente ecológica (sem fins econômicos) ou p</w:t>
      </w:r>
      <w:r>
        <w:rPr>
          <w:rFonts w:ascii="Arial" w:hAnsi="Arial" w:cs="Arial"/>
          <w:sz w:val="24"/>
          <w:szCs w:val="24"/>
        </w:rPr>
        <w:t xml:space="preserve">ela </w:t>
      </w:r>
      <w:r w:rsidRPr="00784111">
        <w:rPr>
          <w:rFonts w:ascii="Arial" w:hAnsi="Arial" w:cs="Arial"/>
          <w:sz w:val="24"/>
          <w:szCs w:val="24"/>
        </w:rPr>
        <w:t xml:space="preserve">restauração mediante Sistema Agroflorestal (concilia a recuperação ecológica com o aproveitamento econômico da área). Portanto, não basta cercar a área para </w:t>
      </w:r>
      <w:r>
        <w:rPr>
          <w:rFonts w:ascii="Arial" w:hAnsi="Arial" w:cs="Arial"/>
          <w:sz w:val="24"/>
          <w:szCs w:val="24"/>
        </w:rPr>
        <w:t xml:space="preserve">obter </w:t>
      </w:r>
      <w:r w:rsidRPr="00784111">
        <w:rPr>
          <w:rFonts w:ascii="Arial" w:hAnsi="Arial" w:cs="Arial"/>
          <w:sz w:val="24"/>
          <w:szCs w:val="24"/>
        </w:rPr>
        <w:t>a restauração</w:t>
      </w:r>
      <w:r>
        <w:rPr>
          <w:rFonts w:ascii="Arial" w:hAnsi="Arial" w:cs="Arial"/>
          <w:sz w:val="24"/>
          <w:szCs w:val="24"/>
        </w:rPr>
        <w:t xml:space="preserve"> adequada</w:t>
      </w:r>
      <w:r w:rsidRPr="00784111">
        <w:rPr>
          <w:rFonts w:ascii="Arial" w:hAnsi="Arial" w:cs="Arial"/>
          <w:sz w:val="24"/>
          <w:szCs w:val="24"/>
        </w:rPr>
        <w:t>.</w:t>
      </w:r>
    </w:p>
    <w:p w:rsidR="00731B5D" w:rsidRDefault="00731B5D"/>
    <w:sectPr w:rsidR="00731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72"/>
    <w:rsid w:val="005B2072"/>
    <w:rsid w:val="0073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Veloso</dc:creator>
  <cp:lastModifiedBy>Cleide Veloso</cp:lastModifiedBy>
  <cp:revision>1</cp:revision>
  <dcterms:created xsi:type="dcterms:W3CDTF">2020-04-17T12:24:00Z</dcterms:created>
  <dcterms:modified xsi:type="dcterms:W3CDTF">2020-04-17T12:24:00Z</dcterms:modified>
</cp:coreProperties>
</file>